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B9578A">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Pr="00543821">
        <w:rPr>
          <w:b/>
          <w:bCs w:val="0"/>
          <w:color w:val="auto"/>
          <w:sz w:val="28"/>
          <w:szCs w:val="28"/>
        </w:rPr>
        <w:t xml:space="preserve"> към 3</w:t>
      </w:r>
      <w:r w:rsidR="00651101">
        <w:rPr>
          <w:b/>
          <w:bCs w:val="0"/>
          <w:color w:val="auto"/>
          <w:sz w:val="28"/>
          <w:szCs w:val="28"/>
          <w:lang w:val="bg-BG"/>
        </w:rPr>
        <w:t>0</w:t>
      </w:r>
      <w:r w:rsidRPr="00543821">
        <w:rPr>
          <w:b/>
          <w:bCs w:val="0"/>
          <w:color w:val="auto"/>
          <w:sz w:val="28"/>
          <w:szCs w:val="28"/>
        </w:rPr>
        <w:t>.</w:t>
      </w:r>
      <w:r w:rsidR="00651101">
        <w:rPr>
          <w:b/>
          <w:bCs w:val="0"/>
          <w:color w:val="auto"/>
          <w:sz w:val="28"/>
          <w:szCs w:val="28"/>
          <w:lang w:val="en-US"/>
        </w:rPr>
        <w:t>06</w:t>
      </w:r>
      <w:r w:rsidRPr="00543821">
        <w:rPr>
          <w:b/>
          <w:bCs w:val="0"/>
          <w:color w:val="auto"/>
          <w:sz w:val="28"/>
          <w:szCs w:val="28"/>
        </w:rPr>
        <w:t>.20</w:t>
      </w:r>
      <w:r w:rsidR="00651101">
        <w:rPr>
          <w:b/>
          <w:bCs w:val="0"/>
          <w:color w:val="auto"/>
          <w:sz w:val="28"/>
          <w:szCs w:val="28"/>
          <w:lang w:val="bg-BG"/>
        </w:rPr>
        <w:t>21</w:t>
      </w:r>
      <w:r w:rsidRPr="00543821">
        <w:rPr>
          <w:b/>
          <w:bCs w:val="0"/>
          <w:color w:val="auto"/>
          <w:sz w:val="28"/>
          <w:szCs w:val="28"/>
        </w:rPr>
        <w:t xml:space="preserve"> г.</w:t>
      </w:r>
    </w:p>
    <w:p w:rsidR="001257B1" w:rsidRDefault="001257B1" w:rsidP="00205668">
      <w:pPr>
        <w:spacing w:after="0" w:line="240" w:lineRule="auto"/>
        <w:rPr>
          <w:sz w:val="32"/>
          <w:szCs w:val="32"/>
        </w:rPr>
      </w:pPr>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Основната роля на Комисия за защита на конкуренцията (Комисията, КЗК) е да предотвратява прилагането на </w:t>
      </w:r>
      <w:proofErr w:type="spellStart"/>
      <w:r w:rsidRPr="00DF03A6">
        <w:rPr>
          <w:rFonts w:ascii="Times New Roman" w:hAnsi="Times New Roman" w:cs="Times New Roman"/>
          <w:sz w:val="23"/>
          <w:szCs w:val="23"/>
        </w:rPr>
        <w:t>антиконкурентни</w:t>
      </w:r>
      <w:proofErr w:type="spellEnd"/>
      <w:r w:rsidRPr="00DF03A6">
        <w:rPr>
          <w:rFonts w:ascii="Times New Roman" w:hAnsi="Times New Roman" w:cs="Times New Roman"/>
          <w:sz w:val="23"/>
          <w:szCs w:val="23"/>
        </w:rPr>
        <w:t xml:space="preserve">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400A95">
        <w:rPr>
          <w:rFonts w:ascii="Times New Roman" w:eastAsia="Times New Roman" w:hAnsi="Times New Roman" w:cs="Times New Roman"/>
          <w:b/>
          <w:sz w:val="23"/>
          <w:szCs w:val="23"/>
        </w:rPr>
        <w:t>0.06.2021</w:t>
      </w:r>
      <w:bookmarkStart w:id="0" w:name="_GoBack"/>
      <w:bookmarkEnd w:id="0"/>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ED6A08" w:rsidRDefault="00ED6A08" w:rsidP="00977077">
      <w:pPr>
        <w:shd w:val="clear" w:color="auto" w:fill="FFFFFF"/>
        <w:spacing w:after="0" w:line="240" w:lineRule="auto"/>
        <w:ind w:left="10" w:right="14" w:firstLine="701"/>
        <w:jc w:val="both"/>
        <w:rPr>
          <w:rFonts w:ascii="Times New Roman" w:hAnsi="Times New Roman" w:cs="Times New Roman"/>
          <w:sz w:val="23"/>
          <w:szCs w:val="23"/>
        </w:rPr>
      </w:pPr>
      <w:r w:rsidRPr="00ED6A08">
        <w:rPr>
          <w:rFonts w:ascii="Times New Roman" w:hAnsi="Times New Roman" w:cs="Times New Roman"/>
          <w:sz w:val="23"/>
          <w:szCs w:val="23"/>
        </w:rPr>
        <w:t>Със Закона за държавния бюджет на Република България за 2021 г. (</w:t>
      </w:r>
      <w:proofErr w:type="spellStart"/>
      <w:r w:rsidRPr="00ED6A08">
        <w:rPr>
          <w:rFonts w:ascii="Times New Roman" w:hAnsi="Times New Roman" w:cs="Times New Roman"/>
          <w:sz w:val="23"/>
          <w:szCs w:val="23"/>
        </w:rPr>
        <w:t>обн</w:t>
      </w:r>
      <w:proofErr w:type="spellEnd"/>
      <w:r w:rsidRPr="00ED6A08">
        <w:rPr>
          <w:rFonts w:ascii="Times New Roman" w:hAnsi="Times New Roman" w:cs="Times New Roman"/>
          <w:sz w:val="23"/>
          <w:szCs w:val="23"/>
        </w:rPr>
        <w:t xml:space="preserve">. ДВ, бр. 104 от 08.12.2020 г.) и Постановление № 408 на МС от 23.12.2020 г. за изпълнението на държавния бюджет на Република България за 2021 г., по бюджета на Комисия за защита на конкуренцията са утвърдени приходи в размер на 6 000 000 лв. </w:t>
      </w:r>
    </w:p>
    <w:p w:rsidR="00977077" w:rsidRPr="0032359A" w:rsidRDefault="00977077" w:rsidP="00977077">
      <w:pPr>
        <w:shd w:val="clear" w:color="auto" w:fill="FFFFFF"/>
        <w:spacing w:after="0" w:line="240" w:lineRule="auto"/>
        <w:ind w:left="10" w:right="14" w:firstLine="701"/>
        <w:jc w:val="both"/>
        <w:rPr>
          <w:sz w:val="23"/>
          <w:szCs w:val="23"/>
        </w:rPr>
      </w:pPr>
      <w:r w:rsidRPr="0032359A">
        <w:rPr>
          <w:rFonts w:ascii="Times New Roman" w:hAnsi="Times New Roman" w:cs="Times New Roman"/>
          <w:sz w:val="23"/>
          <w:szCs w:val="23"/>
        </w:rPr>
        <w:t xml:space="preserve">Основната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Pr="0032359A">
        <w:rPr>
          <w:sz w:val="23"/>
          <w:szCs w:val="23"/>
        </w:rPr>
        <w:t xml:space="preserve"> </w:t>
      </w:r>
    </w:p>
    <w:p w:rsidR="00977077" w:rsidRPr="0032359A" w:rsidRDefault="00977077" w:rsidP="00ED6A08">
      <w:pPr>
        <w:shd w:val="clear" w:color="auto" w:fill="FFFFFF"/>
        <w:spacing w:after="0" w:line="240" w:lineRule="auto"/>
        <w:ind w:left="10" w:right="14" w:firstLine="701"/>
        <w:jc w:val="both"/>
        <w:rPr>
          <w:rFonts w:ascii="Times New Roman" w:hAnsi="Times New Roman" w:cs="Times New Roman"/>
          <w:sz w:val="23"/>
          <w:szCs w:val="23"/>
        </w:rPr>
      </w:pPr>
      <w:r w:rsidRPr="0032359A">
        <w:rPr>
          <w:rFonts w:ascii="Times New Roman" w:hAnsi="Times New Roman" w:cs="Times New Roman"/>
          <w:sz w:val="23"/>
          <w:szCs w:val="23"/>
        </w:rPr>
        <w:t xml:space="preserve"> </w:t>
      </w:r>
      <w:r w:rsidR="00ED6A08" w:rsidRPr="00ED6A08">
        <w:rPr>
          <w:rFonts w:ascii="Times New Roman" w:hAnsi="Times New Roman" w:cs="Times New Roman"/>
          <w:sz w:val="23"/>
          <w:szCs w:val="23"/>
        </w:rPr>
        <w:t xml:space="preserve">  Към 3</w:t>
      </w:r>
      <w:r w:rsidR="00ED6A08" w:rsidRPr="00ED6A08">
        <w:rPr>
          <w:rFonts w:ascii="Times New Roman" w:hAnsi="Times New Roman" w:cs="Times New Roman"/>
          <w:sz w:val="23"/>
          <w:szCs w:val="23"/>
          <w:lang w:val="en-US"/>
        </w:rPr>
        <w:t>0</w:t>
      </w:r>
      <w:r w:rsidR="00ED6A08" w:rsidRPr="00ED6A08">
        <w:rPr>
          <w:rFonts w:ascii="Times New Roman" w:hAnsi="Times New Roman" w:cs="Times New Roman"/>
          <w:sz w:val="23"/>
          <w:szCs w:val="23"/>
        </w:rPr>
        <w:t>.</w:t>
      </w:r>
      <w:r w:rsidR="00ED6A08" w:rsidRPr="00ED6A08">
        <w:rPr>
          <w:rFonts w:ascii="Times New Roman" w:hAnsi="Times New Roman" w:cs="Times New Roman"/>
          <w:sz w:val="23"/>
          <w:szCs w:val="23"/>
          <w:lang w:val="en-US"/>
        </w:rPr>
        <w:t>06</w:t>
      </w:r>
      <w:r w:rsidR="00ED6A08" w:rsidRPr="00ED6A08">
        <w:rPr>
          <w:rFonts w:ascii="Times New Roman" w:hAnsi="Times New Roman" w:cs="Times New Roman"/>
          <w:sz w:val="23"/>
          <w:szCs w:val="23"/>
        </w:rPr>
        <w:t>.202</w:t>
      </w:r>
      <w:r w:rsidR="00ED6A08" w:rsidRPr="00ED6A08">
        <w:rPr>
          <w:rFonts w:ascii="Times New Roman" w:hAnsi="Times New Roman" w:cs="Times New Roman"/>
          <w:sz w:val="23"/>
          <w:szCs w:val="23"/>
          <w:lang w:val="en-US"/>
        </w:rPr>
        <w:t>1</w:t>
      </w:r>
      <w:r w:rsidR="00ED6A08" w:rsidRPr="00ED6A08">
        <w:rPr>
          <w:rFonts w:ascii="Times New Roman" w:hAnsi="Times New Roman" w:cs="Times New Roman"/>
          <w:sz w:val="23"/>
          <w:szCs w:val="23"/>
        </w:rPr>
        <w:t xml:space="preserve"> г. по приходната част на бюджета са отчетени 8 519 302 лв., което надхвърля с 2 519 302 лв. планира</w:t>
      </w:r>
      <w:r w:rsidR="00ED6A08">
        <w:rPr>
          <w:rFonts w:ascii="Times New Roman" w:hAnsi="Times New Roman" w:cs="Times New Roman"/>
          <w:sz w:val="23"/>
          <w:szCs w:val="23"/>
        </w:rPr>
        <w:t>ните по бюджета на КЗК приходи</w:t>
      </w:r>
      <w:r w:rsidRPr="0032359A">
        <w:rPr>
          <w:rFonts w:ascii="Times New Roman" w:hAnsi="Times New Roman" w:cs="Times New Roman"/>
          <w:sz w:val="23"/>
          <w:szCs w:val="23"/>
        </w:rPr>
        <w:t xml:space="preserve">, като от държавни такси са отчетени </w:t>
      </w:r>
      <w:r w:rsidR="00ED6A08" w:rsidRPr="00CC3710">
        <w:rPr>
          <w:rFonts w:ascii="Times New Roman" w:eastAsia="Times New Roman" w:hAnsi="Times New Roman" w:cs="Times New Roman"/>
          <w:color w:val="000000" w:themeColor="text1"/>
          <w:lang w:eastAsia="bg-BG"/>
        </w:rPr>
        <w:t>1 549</w:t>
      </w:r>
      <w:r w:rsidR="00ED6A08">
        <w:rPr>
          <w:rFonts w:ascii="Times New Roman" w:eastAsia="Times New Roman" w:hAnsi="Times New Roman" w:cs="Times New Roman"/>
          <w:color w:val="000000" w:themeColor="text1"/>
          <w:lang w:eastAsia="bg-BG"/>
        </w:rPr>
        <w:t> </w:t>
      </w:r>
      <w:r w:rsidR="00ED6A08" w:rsidRPr="00CC3710">
        <w:rPr>
          <w:rFonts w:ascii="Times New Roman" w:eastAsia="Times New Roman" w:hAnsi="Times New Roman" w:cs="Times New Roman"/>
          <w:color w:val="000000" w:themeColor="text1"/>
          <w:lang w:eastAsia="bg-BG"/>
        </w:rPr>
        <w:t>007</w:t>
      </w:r>
      <w:r w:rsidR="00ED6A08">
        <w:rPr>
          <w:rFonts w:ascii="Times New Roman" w:eastAsia="Times New Roman" w:hAnsi="Times New Roman" w:cs="Times New Roman"/>
          <w:color w:val="000000" w:themeColor="text1"/>
          <w:lang w:eastAsia="bg-BG"/>
        </w:rPr>
        <w:t xml:space="preserve"> </w:t>
      </w:r>
      <w:r w:rsidRPr="0032359A">
        <w:rPr>
          <w:rFonts w:ascii="Times New Roman" w:hAnsi="Times New Roman" w:cs="Times New Roman"/>
          <w:sz w:val="23"/>
          <w:szCs w:val="23"/>
        </w:rPr>
        <w:t xml:space="preserve">лв., а от имуществени санкции и глоби – </w:t>
      </w:r>
      <w:r w:rsidR="00ED6A08" w:rsidRPr="00CC3710">
        <w:rPr>
          <w:rFonts w:ascii="Times New Roman" w:eastAsia="Times New Roman" w:hAnsi="Times New Roman" w:cs="Times New Roman"/>
          <w:color w:val="000000" w:themeColor="text1"/>
          <w:lang w:eastAsia="bg-BG"/>
        </w:rPr>
        <w:t>6 962</w:t>
      </w:r>
      <w:r w:rsidR="00ED6A08">
        <w:rPr>
          <w:rFonts w:ascii="Times New Roman" w:eastAsia="Times New Roman" w:hAnsi="Times New Roman" w:cs="Times New Roman"/>
          <w:color w:val="000000" w:themeColor="text1"/>
          <w:lang w:eastAsia="bg-BG"/>
        </w:rPr>
        <w:t> </w:t>
      </w:r>
      <w:r w:rsidR="00ED6A08" w:rsidRPr="00CC3710">
        <w:rPr>
          <w:rFonts w:ascii="Times New Roman" w:eastAsia="Times New Roman" w:hAnsi="Times New Roman" w:cs="Times New Roman"/>
          <w:color w:val="000000" w:themeColor="text1"/>
          <w:lang w:eastAsia="bg-BG"/>
        </w:rPr>
        <w:t>603</w:t>
      </w:r>
      <w:r w:rsidR="00ED6A08">
        <w:rPr>
          <w:rFonts w:ascii="Times New Roman" w:eastAsia="Times New Roman" w:hAnsi="Times New Roman" w:cs="Times New Roman"/>
          <w:color w:val="000000" w:themeColor="text1"/>
          <w:lang w:eastAsia="bg-BG"/>
        </w:rPr>
        <w:t xml:space="preserve"> </w:t>
      </w:r>
      <w:r w:rsidRPr="0032359A">
        <w:rPr>
          <w:rFonts w:ascii="Times New Roman" w:hAnsi="Times New Roman" w:cs="Times New Roman"/>
          <w:sz w:val="23"/>
          <w:szCs w:val="23"/>
        </w:rPr>
        <w:t>лв.</w:t>
      </w:r>
    </w:p>
    <w:p w:rsidR="00977077" w:rsidRPr="0032359A" w:rsidRDefault="00977077" w:rsidP="00977077">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 xml:space="preserve">Отчет на </w:t>
      </w:r>
      <w:r w:rsidRPr="0032359A">
        <w:rPr>
          <w:rFonts w:ascii="Times New Roman" w:eastAsia="Times New Roman" w:hAnsi="Times New Roman" w:cs="Times New Roman"/>
          <w:b/>
          <w:sz w:val="23"/>
          <w:szCs w:val="23"/>
        </w:rPr>
        <w:t>разходите</w:t>
      </w:r>
      <w:r w:rsidRPr="0032359A">
        <w:rPr>
          <w:rFonts w:ascii="Times New Roman" w:eastAsia="Times New Roman" w:hAnsi="Times New Roman" w:cs="Times New Roman"/>
          <w:b/>
          <w:sz w:val="23"/>
          <w:szCs w:val="23"/>
          <w:lang w:val="ru-RU"/>
        </w:rPr>
        <w:t xml:space="preserve"> </w:t>
      </w:r>
    </w:p>
    <w:p w:rsidR="00ED6A08" w:rsidRDefault="0011480D" w:rsidP="0011480D">
      <w:pPr>
        <w:autoSpaceDE w:val="0"/>
        <w:autoSpaceDN w:val="0"/>
        <w:adjustRightInd w:val="0"/>
        <w:spacing w:after="0" w:line="240" w:lineRule="auto"/>
        <w:ind w:firstLine="709"/>
        <w:jc w:val="both"/>
        <w:rPr>
          <w:rFonts w:ascii="Times New Roman" w:hAnsi="Times New Roman" w:cs="Times New Roman"/>
          <w:sz w:val="23"/>
          <w:szCs w:val="23"/>
        </w:rPr>
      </w:pPr>
      <w:r w:rsidRPr="0011480D">
        <w:rPr>
          <w:rFonts w:ascii="Times New Roman" w:hAnsi="Times New Roman" w:cs="Times New Roman"/>
          <w:sz w:val="23"/>
          <w:szCs w:val="23"/>
        </w:rPr>
        <w:t xml:space="preserve">Утвърдените със Закона за държавния бюджет на Република България за 2021 г. разходи са в размер на  5 835 400 лв. </w:t>
      </w:r>
      <w:r w:rsidR="00ED6A08" w:rsidRPr="00ED6A08">
        <w:rPr>
          <w:rFonts w:ascii="Times New Roman" w:hAnsi="Times New Roman" w:cs="Times New Roman"/>
          <w:sz w:val="23"/>
          <w:szCs w:val="23"/>
        </w:rPr>
        <w:t xml:space="preserve">Съгласно чл. 106, ал. 1 от Закона, разходите и максималните размери на новите задължения за разходи по приетите бюджети се извършват в размер до 95 на сто. Съгласно  чл. 1 , ал. 2 от Постановление № 408/23.12.2020 г. за изпълнението на държавния бюджет на Република България, заделените 5 %  от разходите се разходват по реда на чл. </w:t>
      </w:r>
      <w:r>
        <w:rPr>
          <w:rFonts w:ascii="Times New Roman" w:hAnsi="Times New Roman" w:cs="Times New Roman"/>
          <w:sz w:val="23"/>
          <w:szCs w:val="23"/>
        </w:rPr>
        <w:t xml:space="preserve">106, ал. 4 от ЗДБРБ за 2021 г. </w:t>
      </w:r>
      <w:r w:rsidR="00ED6A08">
        <w:rPr>
          <w:rFonts w:ascii="Times New Roman" w:hAnsi="Times New Roman" w:cs="Times New Roman"/>
          <w:sz w:val="23"/>
          <w:szCs w:val="23"/>
        </w:rPr>
        <w:t>В тази връзка п</w:t>
      </w:r>
      <w:r w:rsidR="00ED6A08" w:rsidRPr="00ED6A08">
        <w:rPr>
          <w:rFonts w:ascii="Times New Roman" w:hAnsi="Times New Roman" w:cs="Times New Roman"/>
          <w:sz w:val="23"/>
          <w:szCs w:val="23"/>
        </w:rPr>
        <w:t>рез периода 01.01 – 30.06.2021 г. по бюджета на КЗК са извършени две корекции, в общ размер на 90 400 лв. към централния бюджет във връзка с одобряване на допълнителни разходи и трансфери по бюджета на Министерство на здравеопазването за 2021 г.</w:t>
      </w:r>
    </w:p>
    <w:p w:rsidR="003C6FC1" w:rsidRPr="00ED6A08" w:rsidRDefault="00ED6A08" w:rsidP="00ED6A08">
      <w:pPr>
        <w:autoSpaceDE w:val="0"/>
        <w:autoSpaceDN w:val="0"/>
        <w:adjustRightInd w:val="0"/>
        <w:spacing w:after="0" w:line="240" w:lineRule="auto"/>
        <w:ind w:firstLine="709"/>
        <w:jc w:val="both"/>
        <w:rPr>
          <w:rFonts w:ascii="Times New Roman" w:hAnsi="Times New Roman" w:cs="Times New Roman"/>
          <w:sz w:val="23"/>
          <w:szCs w:val="23"/>
        </w:rPr>
      </w:pPr>
      <w:r w:rsidRPr="00ED6A08">
        <w:rPr>
          <w:rFonts w:ascii="Times New Roman" w:hAnsi="Times New Roman" w:cs="Times New Roman"/>
          <w:sz w:val="23"/>
          <w:szCs w:val="23"/>
        </w:rPr>
        <w:t>Към 30.06.2021 г. по бюджета на КЗК са отчетени 2 378 864 лева ведомствени разходи, което представлява 41,41 % от размера на утвърдените разходи по бюджета на КЗК за 2021 г</w:t>
      </w:r>
      <w:r>
        <w:rPr>
          <w:rFonts w:ascii="Times New Roman" w:hAnsi="Times New Roman" w:cs="Times New Roman"/>
          <w:sz w:val="23"/>
          <w:szCs w:val="23"/>
        </w:rPr>
        <w:t xml:space="preserve">. </w:t>
      </w:r>
    </w:p>
    <w:p w:rsidR="00ED6A08" w:rsidRPr="00ED6A08" w:rsidRDefault="00977077" w:rsidP="00ED6A08">
      <w:pPr>
        <w:spacing w:after="0" w:line="240" w:lineRule="auto"/>
        <w:ind w:firstLine="709"/>
        <w:jc w:val="both"/>
        <w:rPr>
          <w:rFonts w:ascii="Times New Roman" w:eastAsia="Batang" w:hAnsi="Times New Roman" w:cs="Times New Roman"/>
          <w:color w:val="000000" w:themeColor="text1"/>
          <w:sz w:val="23"/>
          <w:szCs w:val="23"/>
          <w:lang w:eastAsia="bg-BG"/>
        </w:rPr>
      </w:pPr>
      <w:r w:rsidRPr="00ED6A08">
        <w:rPr>
          <w:rFonts w:ascii="Times New Roman" w:eastAsia="MS Mincho" w:hAnsi="Times New Roman" w:cs="Times New Roman"/>
          <w:sz w:val="23"/>
          <w:szCs w:val="23"/>
          <w:lang w:eastAsia="bg-BG"/>
        </w:rPr>
        <w:t xml:space="preserve">От месец декември </w:t>
      </w:r>
      <w:r w:rsidR="00ED6A08" w:rsidRPr="00ED6A08">
        <w:rPr>
          <w:rFonts w:ascii="Times New Roman" w:eastAsia="MS Mincho" w:hAnsi="Times New Roman" w:cs="Times New Roman"/>
          <w:sz w:val="23"/>
          <w:szCs w:val="23"/>
          <w:lang w:eastAsia="bg-BG"/>
        </w:rPr>
        <w:t xml:space="preserve">2020 г., </w:t>
      </w:r>
      <w:r w:rsidRPr="00ED6A08">
        <w:rPr>
          <w:rFonts w:ascii="Times New Roman" w:eastAsia="MS Mincho" w:hAnsi="Times New Roman" w:cs="Times New Roman"/>
          <w:sz w:val="23"/>
          <w:szCs w:val="23"/>
          <w:lang w:eastAsia="bg-BG"/>
        </w:rPr>
        <w:t xml:space="preserve">КЗК стартира проект „Развитие на информационната система и публичния регистър на Комисията за защита на конкуренцията“. Проектът се </w:t>
      </w:r>
      <w:r w:rsidR="003C6FC1" w:rsidRPr="00ED6A08">
        <w:rPr>
          <w:rFonts w:ascii="Times New Roman" w:eastAsia="MS Mincho" w:hAnsi="Times New Roman" w:cs="Times New Roman"/>
          <w:sz w:val="23"/>
          <w:szCs w:val="23"/>
          <w:lang w:eastAsia="bg-BG"/>
        </w:rPr>
        <w:t>изпълнява по до</w:t>
      </w:r>
      <w:r w:rsidRPr="00ED6A08">
        <w:rPr>
          <w:rFonts w:ascii="Times New Roman" w:eastAsia="MS Mincho" w:hAnsi="Times New Roman" w:cs="Times New Roman"/>
          <w:sz w:val="23"/>
          <w:szCs w:val="23"/>
          <w:lang w:eastAsia="bg-BG"/>
        </w:rPr>
        <w:t xml:space="preserve">говор за предоставяне на безвъзмездна финансова помощ по Оперативна програма „Добро управление”, съфинансирана от Европейския съюз чрез Европейския социален фонд. Общата стойност на проекта е в размер на 1 999 998 лв. </w:t>
      </w:r>
      <w:r w:rsidR="00ED6A08" w:rsidRPr="00ED6A08">
        <w:rPr>
          <w:rFonts w:ascii="Times New Roman" w:eastAsia="Batang" w:hAnsi="Times New Roman" w:cs="Times New Roman"/>
          <w:color w:val="000000" w:themeColor="text1"/>
          <w:sz w:val="23"/>
          <w:szCs w:val="23"/>
          <w:lang w:eastAsia="bg-BG"/>
        </w:rPr>
        <w:t>В отчета за разходите по бюджетни п</w:t>
      </w:r>
      <w:r w:rsidR="00C3792F">
        <w:rPr>
          <w:rFonts w:ascii="Times New Roman" w:eastAsia="Batang" w:hAnsi="Times New Roman" w:cs="Times New Roman"/>
          <w:color w:val="000000" w:themeColor="text1"/>
          <w:sz w:val="23"/>
          <w:szCs w:val="23"/>
          <w:lang w:eastAsia="bg-BG"/>
        </w:rPr>
        <w:t xml:space="preserve">рограми са отразени ведомствени </w:t>
      </w:r>
      <w:r w:rsidR="00ED6A08" w:rsidRPr="00ED6A08">
        <w:rPr>
          <w:rFonts w:ascii="Times New Roman" w:eastAsia="Batang" w:hAnsi="Times New Roman" w:cs="Times New Roman"/>
          <w:color w:val="000000" w:themeColor="text1"/>
          <w:sz w:val="23"/>
          <w:szCs w:val="23"/>
          <w:lang w:eastAsia="bg-BG"/>
        </w:rPr>
        <w:t>разходи</w:t>
      </w:r>
      <w:r w:rsidR="00C3792F">
        <w:rPr>
          <w:rFonts w:ascii="Times New Roman" w:eastAsia="Batang" w:hAnsi="Times New Roman" w:cs="Times New Roman"/>
          <w:color w:val="000000" w:themeColor="text1"/>
          <w:sz w:val="23"/>
          <w:szCs w:val="23"/>
          <w:lang w:eastAsia="bg-BG"/>
        </w:rPr>
        <w:t xml:space="preserve"> по други бюджети и </w:t>
      </w:r>
      <w:r w:rsidR="00ED6A08" w:rsidRPr="00ED6A08">
        <w:rPr>
          <w:rFonts w:ascii="Times New Roman" w:eastAsia="Batang" w:hAnsi="Times New Roman" w:cs="Times New Roman"/>
          <w:color w:val="000000" w:themeColor="text1"/>
          <w:sz w:val="23"/>
          <w:szCs w:val="23"/>
          <w:lang w:eastAsia="bg-BG"/>
        </w:rPr>
        <w:t xml:space="preserve">сметки за средства от Европейския съюз в размер на 14 880 лв., представляващи извършени разходи по договори за външни услуги, свързани с проекта. Към 30.06.2021 г. по проекта няма постъпило финансиране, поради което разходите са изплатени със средства от бюджета на КЗК, чрез извършен вътрешен трансфер. </w:t>
      </w:r>
    </w:p>
    <w:p w:rsidR="000937F7" w:rsidRPr="00ED6A08" w:rsidRDefault="00FB19EB" w:rsidP="00ED6A08">
      <w:pPr>
        <w:spacing w:after="0" w:line="276" w:lineRule="auto"/>
        <w:ind w:firstLine="708"/>
        <w:jc w:val="both"/>
        <w:rPr>
          <w:rFonts w:ascii="Times New Roman" w:hAnsi="Times New Roman" w:cs="Times New Roman"/>
          <w:b/>
          <w:sz w:val="23"/>
          <w:szCs w:val="23"/>
        </w:rPr>
      </w:pPr>
      <w:r w:rsidRPr="00ED6A08">
        <w:rPr>
          <w:rFonts w:ascii="Times New Roman" w:hAnsi="Times New Roman" w:cs="Times New Roman"/>
          <w:b/>
          <w:sz w:val="23"/>
          <w:szCs w:val="23"/>
        </w:rPr>
        <w:t>III. ПРЕГЛЕД НА НАСТЪПИЛИТЕ ПРОМЕНИ В ОРГАНИЗАЦИОННАТА  СТРУКТУРА</w:t>
      </w:r>
      <w:r w:rsidR="00685C99" w:rsidRPr="00ED6A08">
        <w:rPr>
          <w:rFonts w:ascii="Times New Roman" w:hAnsi="Times New Roman" w:cs="Times New Roman"/>
          <w:b/>
          <w:sz w:val="23"/>
          <w:szCs w:val="23"/>
        </w:rPr>
        <w:t xml:space="preserve">  И ПОКАЗАТЕЛИТЕ ПО БЮДЖЕТА</w:t>
      </w:r>
    </w:p>
    <w:p w:rsidR="003C6FC1" w:rsidRPr="002438EB"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lastRenderedPageBreak/>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897EF1">
        <w:rPr>
          <w:rFonts w:ascii="Times New Roman" w:hAnsi="Times New Roman" w:cs="Times New Roman"/>
          <w:sz w:val="23"/>
          <w:szCs w:val="23"/>
        </w:rPr>
        <w:t xml:space="preserve">през </w:t>
      </w:r>
      <w:r w:rsidRPr="00DF03A6">
        <w:rPr>
          <w:rFonts w:ascii="Times New Roman" w:hAnsi="Times New Roman" w:cs="Times New Roman"/>
          <w:sz w:val="23"/>
          <w:szCs w:val="23"/>
        </w:rPr>
        <w:t xml:space="preserve">отчетния период няма настъпили </w:t>
      </w:r>
      <w:r w:rsidRPr="002438EB">
        <w:rPr>
          <w:rFonts w:ascii="Times New Roman" w:hAnsi="Times New Roman" w:cs="Times New Roman"/>
          <w:sz w:val="23"/>
          <w:szCs w:val="23"/>
        </w:rPr>
        <w:t xml:space="preserve">промени. </w:t>
      </w:r>
    </w:p>
    <w:p w:rsidR="002438EB" w:rsidRPr="002438EB" w:rsidRDefault="002438EB" w:rsidP="009F2628">
      <w:pPr>
        <w:pStyle w:val="BodyText"/>
        <w:widowControl w:val="0"/>
        <w:spacing w:line="240" w:lineRule="auto"/>
        <w:rPr>
          <w:b/>
          <w:sz w:val="23"/>
          <w:szCs w:val="23"/>
          <w:lang w:val="bg-BG"/>
        </w:rPr>
      </w:pPr>
      <w:r w:rsidRPr="002438EB">
        <w:rPr>
          <w:b/>
          <w:sz w:val="23"/>
          <w:szCs w:val="23"/>
          <w:lang w:val="bg-BG"/>
        </w:rPr>
        <w:t>IV. ПРЕГЛЕД НА НАСТЪПИЛИТЕ ПРОМЕНИ НА ПОКАЗАТЕЛИТЕ ПО БЮДЖЕТА</w:t>
      </w:r>
    </w:p>
    <w:p w:rsidR="00473541" w:rsidRPr="002438EB" w:rsidRDefault="002438EB" w:rsidP="009F2628">
      <w:pPr>
        <w:shd w:val="clear" w:color="auto" w:fill="FFFFFF"/>
        <w:tabs>
          <w:tab w:val="left" w:pos="709"/>
        </w:tabs>
        <w:spacing w:after="0" w:line="240" w:lineRule="auto"/>
        <w:jc w:val="both"/>
        <w:rPr>
          <w:rFonts w:ascii="Times New Roman" w:hAnsi="Times New Roman" w:cs="Times New Roman"/>
          <w:sz w:val="23"/>
          <w:szCs w:val="23"/>
        </w:rPr>
      </w:pPr>
      <w:r w:rsidRPr="002438EB">
        <w:rPr>
          <w:rFonts w:ascii="Times New Roman" w:hAnsi="Times New Roman" w:cs="Times New Roman"/>
          <w:sz w:val="23"/>
          <w:szCs w:val="23"/>
        </w:rPr>
        <w:t xml:space="preserve">         </w:t>
      </w:r>
      <w:r w:rsidR="00473541" w:rsidRPr="00473541">
        <w:rPr>
          <w:rFonts w:ascii="Times New Roman" w:hAnsi="Times New Roman" w:cs="Times New Roman"/>
          <w:sz w:val="23"/>
          <w:szCs w:val="23"/>
        </w:rPr>
        <w:t>През отчетния период са извършени две промени по бюджета на Комисията за защита на конкуренцията за 2021 г., в резултат на които уточненият план на разходите по бюджета на КЗК е в размер на 5 745 000 лева, максималният размер на ангажиментите за разходи, които могат да бъдат поети през 2021 г. става 1 160 000 лв., а на новите задължения за разходи, които могат да</w:t>
      </w:r>
      <w:r w:rsidR="00473541">
        <w:rPr>
          <w:rFonts w:ascii="Times New Roman" w:hAnsi="Times New Roman" w:cs="Times New Roman"/>
          <w:sz w:val="23"/>
          <w:szCs w:val="23"/>
        </w:rPr>
        <w:t xml:space="preserve"> бъдат натрупани през 2021 г.</w:t>
      </w:r>
      <w:r w:rsidR="00473541" w:rsidRPr="00473541">
        <w:rPr>
          <w:rFonts w:ascii="Times New Roman" w:hAnsi="Times New Roman" w:cs="Times New Roman"/>
          <w:sz w:val="23"/>
          <w:szCs w:val="23"/>
        </w:rPr>
        <w:t xml:space="preserve"> –  848 100 лв.</w:t>
      </w:r>
    </w:p>
    <w:p w:rsidR="000937F7" w:rsidRPr="00DF03A6" w:rsidRDefault="00576E21" w:rsidP="009F2628">
      <w:pPr>
        <w:pStyle w:val="BodyText"/>
        <w:widowControl w:val="0"/>
        <w:spacing w:line="240" w:lineRule="auto"/>
        <w:rPr>
          <w:b/>
          <w:sz w:val="23"/>
          <w:szCs w:val="23"/>
          <w:lang w:val="bg-BG"/>
        </w:rPr>
      </w:pPr>
      <w:r w:rsidRPr="00DF03A6">
        <w:rPr>
          <w:b/>
          <w:sz w:val="23"/>
          <w:szCs w:val="23"/>
          <w:lang w:val="bg-BG"/>
        </w:rPr>
        <w:t xml:space="preserve">V. </w:t>
      </w:r>
      <w:r w:rsidR="00685C99" w:rsidRPr="00DF03A6">
        <w:rPr>
          <w:b/>
          <w:sz w:val="23"/>
          <w:szCs w:val="23"/>
          <w:lang w:val="bg-BG"/>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F03A6">
        <w:rPr>
          <w:rFonts w:ascii="Times New Roman" w:eastAsia="Times New Roman" w:hAnsi="Times New Roman" w:cs="Times New Roman"/>
          <w:i/>
          <w:sz w:val="23"/>
          <w:szCs w:val="23"/>
          <w:lang w:eastAsia="bg-BG"/>
        </w:rPr>
        <w:t>концеденти</w:t>
      </w:r>
      <w:proofErr w:type="spellEnd"/>
      <w:r w:rsidRPr="00DF03A6">
        <w:rPr>
          <w:rFonts w:ascii="Times New Roman" w:eastAsia="Times New Roman" w:hAnsi="Times New Roman" w:cs="Times New Roman"/>
          <w:i/>
          <w:sz w:val="23"/>
          <w:szCs w:val="23"/>
          <w:lang w:eastAsia="bg-BG"/>
        </w:rPr>
        <w:t xml:space="preserve">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9F2628">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държавни органи, органи по изпълнителната власт и други.</w:t>
      </w:r>
    </w:p>
    <w:p w:rsidR="00977077" w:rsidRDefault="000B43CE" w:rsidP="00977077">
      <w:pPr>
        <w:pStyle w:val="BodyText"/>
        <w:widowControl w:val="0"/>
        <w:tabs>
          <w:tab w:val="left" w:pos="851"/>
        </w:tabs>
        <w:spacing w:line="240" w:lineRule="auto"/>
        <w:ind w:left="709" w:hanging="709"/>
        <w:rPr>
          <w:b/>
          <w:sz w:val="23"/>
          <w:szCs w:val="23"/>
          <w:lang w:val="bg-BG"/>
        </w:rPr>
      </w:pPr>
      <w:r w:rsidRPr="00DF03A6">
        <w:rPr>
          <w:b/>
          <w:sz w:val="23"/>
          <w:szCs w:val="23"/>
        </w:rPr>
        <w:t xml:space="preserve">VI.  </w:t>
      </w:r>
      <w:r w:rsidR="00266C28">
        <w:rPr>
          <w:b/>
          <w:sz w:val="23"/>
          <w:szCs w:val="23"/>
          <w:lang w:val="bg-BG"/>
        </w:rPr>
        <w:t xml:space="preserve"> </w:t>
      </w:r>
      <w:r w:rsidR="00576E21" w:rsidRPr="00DF03A6">
        <w:rPr>
          <w:b/>
          <w:sz w:val="23"/>
          <w:szCs w:val="23"/>
          <w:lang w:val="bg-BG"/>
        </w:rPr>
        <w:t>ПРЕГЛЕД НА БЮДЖЕТНА</w:t>
      </w:r>
      <w:r w:rsidR="00266C28">
        <w:rPr>
          <w:b/>
          <w:sz w:val="23"/>
          <w:szCs w:val="23"/>
          <w:lang w:val="bg-BG"/>
        </w:rPr>
        <w:t>ТА</w:t>
      </w:r>
      <w:r w:rsidR="00576E21" w:rsidRPr="00DF03A6">
        <w:rPr>
          <w:b/>
          <w:sz w:val="23"/>
          <w:szCs w:val="23"/>
          <w:lang w:val="bg-BG"/>
        </w:rPr>
        <w:t xml:space="preserve"> ПРОГРАМА </w:t>
      </w:r>
    </w:p>
    <w:p w:rsidR="006A1470" w:rsidRPr="00977077" w:rsidRDefault="00B53F4F" w:rsidP="00977077">
      <w:pPr>
        <w:pStyle w:val="BodyText"/>
        <w:widowControl w:val="0"/>
        <w:tabs>
          <w:tab w:val="left" w:pos="851"/>
        </w:tabs>
        <w:spacing w:line="240" w:lineRule="auto"/>
        <w:rPr>
          <w:b/>
          <w:sz w:val="23"/>
          <w:szCs w:val="23"/>
          <w:lang w:val="bg-BG"/>
        </w:rPr>
      </w:pPr>
      <w:r w:rsidRPr="00DF03A6">
        <w:rPr>
          <w:sz w:val="23"/>
          <w:szCs w:val="23"/>
        </w:rPr>
        <w:t xml:space="preserve">В </w:t>
      </w:r>
      <w:proofErr w:type="spellStart"/>
      <w:r w:rsidRPr="00DF03A6">
        <w:rPr>
          <w:sz w:val="23"/>
          <w:szCs w:val="23"/>
        </w:rPr>
        <w:t>работния</w:t>
      </w:r>
      <w:proofErr w:type="spellEnd"/>
      <w:r w:rsidRPr="00DF03A6">
        <w:rPr>
          <w:sz w:val="23"/>
          <w:szCs w:val="23"/>
        </w:rPr>
        <w:t xml:space="preserve"> </w:t>
      </w:r>
      <w:proofErr w:type="spellStart"/>
      <w:r w:rsidRPr="00DF03A6">
        <w:rPr>
          <w:sz w:val="23"/>
          <w:szCs w:val="23"/>
        </w:rPr>
        <w:t>процес</w:t>
      </w:r>
      <w:proofErr w:type="spellEnd"/>
      <w:r w:rsidRPr="00DF03A6">
        <w:rPr>
          <w:sz w:val="23"/>
          <w:szCs w:val="23"/>
        </w:rPr>
        <w:t xml:space="preserve"> на Комисията </w:t>
      </w:r>
      <w:proofErr w:type="spellStart"/>
      <w:r w:rsidRPr="00DF03A6">
        <w:rPr>
          <w:sz w:val="23"/>
          <w:szCs w:val="23"/>
        </w:rPr>
        <w:t>през</w:t>
      </w:r>
      <w:proofErr w:type="spellEnd"/>
      <w:r w:rsidRPr="00DF03A6">
        <w:rPr>
          <w:sz w:val="23"/>
          <w:szCs w:val="23"/>
        </w:rPr>
        <w:t xml:space="preserve"> </w:t>
      </w:r>
      <w:proofErr w:type="spellStart"/>
      <w:r w:rsidRPr="00DF03A6">
        <w:rPr>
          <w:sz w:val="23"/>
          <w:szCs w:val="23"/>
        </w:rPr>
        <w:t>отчетния</w:t>
      </w:r>
      <w:proofErr w:type="spellEnd"/>
      <w:r w:rsidRPr="00DF03A6">
        <w:rPr>
          <w:sz w:val="23"/>
          <w:szCs w:val="23"/>
        </w:rPr>
        <w:t xml:space="preserve"> </w:t>
      </w:r>
      <w:proofErr w:type="spellStart"/>
      <w:r w:rsidRPr="00DF03A6">
        <w:rPr>
          <w:sz w:val="23"/>
          <w:szCs w:val="23"/>
        </w:rPr>
        <w:t>период</w:t>
      </w:r>
      <w:proofErr w:type="spellEnd"/>
      <w:r w:rsidR="00932BDC" w:rsidRPr="00DF03A6">
        <w:rPr>
          <w:sz w:val="23"/>
          <w:szCs w:val="23"/>
        </w:rPr>
        <w:t xml:space="preserve"> </w:t>
      </w:r>
      <w:proofErr w:type="spellStart"/>
      <w:r w:rsidR="00932BDC" w:rsidRPr="00DF03A6">
        <w:rPr>
          <w:sz w:val="23"/>
          <w:szCs w:val="23"/>
        </w:rPr>
        <w:t>бяха</w:t>
      </w:r>
      <w:proofErr w:type="spellEnd"/>
      <w:r w:rsidR="00932BDC" w:rsidRPr="00DF03A6">
        <w:rPr>
          <w:sz w:val="23"/>
          <w:szCs w:val="23"/>
        </w:rPr>
        <w:t xml:space="preserve"> </w:t>
      </w:r>
      <w:proofErr w:type="spellStart"/>
      <w:r w:rsidR="00932BDC" w:rsidRPr="00DF03A6">
        <w:rPr>
          <w:sz w:val="23"/>
          <w:szCs w:val="23"/>
        </w:rPr>
        <w:t>предвидени</w:t>
      </w:r>
      <w:proofErr w:type="spellEnd"/>
      <w:r w:rsidR="00932BDC" w:rsidRPr="00DF03A6">
        <w:rPr>
          <w:sz w:val="23"/>
          <w:szCs w:val="23"/>
        </w:rPr>
        <w:t xml:space="preserve"> и </w:t>
      </w:r>
      <w:proofErr w:type="spellStart"/>
      <w:r w:rsidR="00932BDC" w:rsidRPr="00DF03A6">
        <w:rPr>
          <w:sz w:val="23"/>
          <w:szCs w:val="23"/>
        </w:rPr>
        <w:t>осъществени</w:t>
      </w:r>
      <w:proofErr w:type="spellEnd"/>
      <w:r w:rsidR="00932BDC" w:rsidRPr="00DF03A6">
        <w:rPr>
          <w:sz w:val="23"/>
          <w:szCs w:val="23"/>
        </w:rPr>
        <w:t xml:space="preserve"> </w:t>
      </w:r>
      <w:proofErr w:type="spellStart"/>
      <w:r w:rsidRPr="00DF03A6">
        <w:rPr>
          <w:sz w:val="23"/>
          <w:szCs w:val="23"/>
        </w:rPr>
        <w:t>дейности</w:t>
      </w:r>
      <w:proofErr w:type="spellEnd"/>
      <w:r w:rsidRPr="00DF03A6">
        <w:rPr>
          <w:sz w:val="23"/>
          <w:szCs w:val="23"/>
        </w:rPr>
        <w:t xml:space="preserve">, </w:t>
      </w:r>
      <w:proofErr w:type="spellStart"/>
      <w:r w:rsidRPr="00DF03A6">
        <w:rPr>
          <w:sz w:val="23"/>
          <w:szCs w:val="23"/>
        </w:rPr>
        <w:t>които</w:t>
      </w:r>
      <w:proofErr w:type="spellEnd"/>
      <w:r w:rsidRPr="00DF03A6">
        <w:rPr>
          <w:sz w:val="23"/>
          <w:szCs w:val="23"/>
        </w:rPr>
        <w:t xml:space="preserve"> в </w:t>
      </w:r>
      <w:proofErr w:type="spellStart"/>
      <w:r w:rsidRPr="00DF03A6">
        <w:rPr>
          <w:sz w:val="23"/>
          <w:szCs w:val="23"/>
        </w:rPr>
        <w:t>своята</w:t>
      </w:r>
      <w:proofErr w:type="spellEnd"/>
      <w:r w:rsidRPr="00DF03A6">
        <w:rPr>
          <w:sz w:val="23"/>
          <w:szCs w:val="23"/>
        </w:rPr>
        <w:t xml:space="preserve"> </w:t>
      </w:r>
      <w:proofErr w:type="spellStart"/>
      <w:r w:rsidRPr="00DF03A6">
        <w:rPr>
          <w:sz w:val="23"/>
          <w:szCs w:val="23"/>
        </w:rPr>
        <w:t>съвкупност</w:t>
      </w:r>
      <w:proofErr w:type="spellEnd"/>
      <w:r w:rsidRPr="00DF03A6">
        <w:rPr>
          <w:sz w:val="23"/>
          <w:szCs w:val="23"/>
        </w:rPr>
        <w:t xml:space="preserve"> </w:t>
      </w:r>
      <w:proofErr w:type="spellStart"/>
      <w:r w:rsidRPr="00DF03A6">
        <w:rPr>
          <w:sz w:val="23"/>
          <w:szCs w:val="23"/>
        </w:rPr>
        <w:t>да</w:t>
      </w:r>
      <w:proofErr w:type="spellEnd"/>
      <w:r w:rsidRPr="00DF03A6">
        <w:rPr>
          <w:sz w:val="23"/>
          <w:szCs w:val="23"/>
        </w:rPr>
        <w:t xml:space="preserve"> </w:t>
      </w:r>
      <w:proofErr w:type="spellStart"/>
      <w:r w:rsidRPr="00DF03A6">
        <w:rPr>
          <w:sz w:val="23"/>
          <w:szCs w:val="23"/>
        </w:rPr>
        <w:t>доведат</w:t>
      </w:r>
      <w:proofErr w:type="spellEnd"/>
      <w:r w:rsidRPr="00DF03A6">
        <w:rPr>
          <w:sz w:val="23"/>
          <w:szCs w:val="23"/>
        </w:rPr>
        <w:t xml:space="preserve"> </w:t>
      </w:r>
      <w:proofErr w:type="spellStart"/>
      <w:r w:rsidRPr="00DF03A6">
        <w:rPr>
          <w:sz w:val="23"/>
          <w:szCs w:val="23"/>
        </w:rPr>
        <w:t>до</w:t>
      </w:r>
      <w:proofErr w:type="spellEnd"/>
      <w:r w:rsidRPr="00DF03A6">
        <w:rPr>
          <w:sz w:val="23"/>
          <w:szCs w:val="23"/>
        </w:rPr>
        <w:t xml:space="preserve"> </w:t>
      </w:r>
      <w:proofErr w:type="spellStart"/>
      <w:r w:rsidRPr="00DF03A6">
        <w:rPr>
          <w:sz w:val="23"/>
          <w:szCs w:val="23"/>
        </w:rPr>
        <w:t>изпълнението</w:t>
      </w:r>
      <w:proofErr w:type="spellEnd"/>
      <w:r w:rsidRPr="00DF03A6">
        <w:rPr>
          <w:sz w:val="23"/>
          <w:szCs w:val="23"/>
        </w:rPr>
        <w:t xml:space="preserve"> на </w:t>
      </w:r>
      <w:proofErr w:type="spellStart"/>
      <w:r w:rsidRPr="00DF03A6">
        <w:rPr>
          <w:sz w:val="23"/>
          <w:szCs w:val="23"/>
        </w:rPr>
        <w:t>заложените</w:t>
      </w:r>
      <w:proofErr w:type="spellEnd"/>
      <w:r w:rsidR="00B84BB7" w:rsidRPr="00DF03A6">
        <w:rPr>
          <w:sz w:val="23"/>
          <w:szCs w:val="23"/>
        </w:rPr>
        <w:t xml:space="preserve"> в </w:t>
      </w:r>
      <w:proofErr w:type="spellStart"/>
      <w:r w:rsidR="00B84BB7" w:rsidRPr="00DF03A6">
        <w:rPr>
          <w:sz w:val="23"/>
          <w:szCs w:val="23"/>
        </w:rPr>
        <w:t>програмата</w:t>
      </w:r>
      <w:proofErr w:type="spellEnd"/>
      <w:r w:rsidRPr="00DF03A6">
        <w:rPr>
          <w:sz w:val="23"/>
          <w:szCs w:val="23"/>
        </w:rPr>
        <w:t xml:space="preserve"> </w:t>
      </w:r>
      <w:proofErr w:type="spellStart"/>
      <w:r w:rsidR="00B84BB7" w:rsidRPr="00DF03A6">
        <w:rPr>
          <w:sz w:val="23"/>
          <w:szCs w:val="23"/>
        </w:rPr>
        <w:t>оперативни</w:t>
      </w:r>
      <w:proofErr w:type="spellEnd"/>
      <w:r w:rsidR="00B84BB7" w:rsidRPr="00DF03A6">
        <w:rPr>
          <w:sz w:val="23"/>
          <w:szCs w:val="23"/>
        </w:rPr>
        <w:t xml:space="preserve"> </w:t>
      </w:r>
      <w:proofErr w:type="spellStart"/>
      <w:r w:rsidR="00B84BB7" w:rsidRPr="00DF03A6">
        <w:rPr>
          <w:sz w:val="23"/>
          <w:szCs w:val="23"/>
        </w:rPr>
        <w:t>цели</w:t>
      </w:r>
      <w:proofErr w:type="spellEnd"/>
      <w:r w:rsidR="00B84BB7" w:rsidRPr="00DF03A6">
        <w:rPr>
          <w:sz w:val="23"/>
          <w:szCs w:val="23"/>
        </w:rPr>
        <w:t>.</w:t>
      </w:r>
      <w:r w:rsidR="00977077">
        <w:rPr>
          <w:sz w:val="23"/>
          <w:szCs w:val="23"/>
          <w:lang w:val="bg-BG"/>
        </w:rPr>
        <w:t xml:space="preserve"> </w:t>
      </w:r>
      <w:proofErr w:type="spellStart"/>
      <w:r w:rsidR="004635A4" w:rsidRPr="00DF03A6">
        <w:rPr>
          <w:sz w:val="23"/>
          <w:szCs w:val="23"/>
        </w:rPr>
        <w:t>Пост</w:t>
      </w:r>
      <w:r w:rsidR="00E30400" w:rsidRPr="00DF03A6">
        <w:rPr>
          <w:sz w:val="23"/>
          <w:szCs w:val="23"/>
        </w:rPr>
        <w:t>игнати</w:t>
      </w:r>
      <w:r w:rsidR="00B84BB7" w:rsidRPr="00DF03A6">
        <w:rPr>
          <w:sz w:val="23"/>
          <w:szCs w:val="23"/>
        </w:rPr>
        <w:t>те</w:t>
      </w:r>
      <w:proofErr w:type="spellEnd"/>
      <w:r w:rsidR="00E30400" w:rsidRPr="00DF03A6">
        <w:rPr>
          <w:sz w:val="23"/>
          <w:szCs w:val="23"/>
        </w:rPr>
        <w:t xml:space="preserve"> </w:t>
      </w:r>
      <w:proofErr w:type="spellStart"/>
      <w:r w:rsidR="00E30400" w:rsidRPr="00DF03A6">
        <w:rPr>
          <w:sz w:val="23"/>
          <w:szCs w:val="23"/>
        </w:rPr>
        <w:t>резултати</w:t>
      </w:r>
      <w:proofErr w:type="spellEnd"/>
      <w:r w:rsidR="00E30400" w:rsidRPr="00DF03A6">
        <w:rPr>
          <w:sz w:val="23"/>
          <w:szCs w:val="23"/>
        </w:rPr>
        <w:t xml:space="preserve"> </w:t>
      </w:r>
      <w:proofErr w:type="spellStart"/>
      <w:r w:rsidR="00E30400" w:rsidRPr="00DF03A6">
        <w:rPr>
          <w:sz w:val="23"/>
          <w:szCs w:val="23"/>
        </w:rPr>
        <w:t>по</w:t>
      </w:r>
      <w:proofErr w:type="spellEnd"/>
      <w:r w:rsidR="00E30400" w:rsidRPr="00DF03A6">
        <w:rPr>
          <w:sz w:val="23"/>
          <w:szCs w:val="23"/>
        </w:rPr>
        <w:t xml:space="preserve"> </w:t>
      </w:r>
      <w:proofErr w:type="spellStart"/>
      <w:r w:rsidR="003B6917" w:rsidRPr="00DF03A6">
        <w:rPr>
          <w:sz w:val="23"/>
          <w:szCs w:val="23"/>
        </w:rPr>
        <w:t>предоставяните</w:t>
      </w:r>
      <w:proofErr w:type="spellEnd"/>
      <w:r w:rsidR="003B6917" w:rsidRPr="00DF03A6">
        <w:rPr>
          <w:sz w:val="23"/>
          <w:szCs w:val="23"/>
        </w:rPr>
        <w:t xml:space="preserve"> </w:t>
      </w:r>
      <w:proofErr w:type="spellStart"/>
      <w:r w:rsidR="004635A4" w:rsidRPr="00DF03A6">
        <w:rPr>
          <w:sz w:val="23"/>
          <w:szCs w:val="23"/>
        </w:rPr>
        <w:t>услуги</w:t>
      </w:r>
      <w:proofErr w:type="spellEnd"/>
      <w:r w:rsidR="00E30400" w:rsidRPr="00DF03A6">
        <w:rPr>
          <w:sz w:val="23"/>
          <w:szCs w:val="23"/>
        </w:rPr>
        <w:t>,</w:t>
      </w:r>
      <w:r w:rsidR="00570909" w:rsidRPr="00DF03A6">
        <w:rPr>
          <w:sz w:val="23"/>
          <w:szCs w:val="23"/>
        </w:rPr>
        <w:t xml:space="preserve"> </w:t>
      </w:r>
      <w:proofErr w:type="spellStart"/>
      <w:r w:rsidR="00E30400" w:rsidRPr="00DF03A6">
        <w:rPr>
          <w:sz w:val="23"/>
          <w:szCs w:val="23"/>
        </w:rPr>
        <w:t>заложени</w:t>
      </w:r>
      <w:proofErr w:type="spellEnd"/>
      <w:r w:rsidR="00E30400" w:rsidRPr="00DF03A6">
        <w:rPr>
          <w:sz w:val="23"/>
          <w:szCs w:val="23"/>
        </w:rPr>
        <w:t xml:space="preserve"> в</w:t>
      </w:r>
      <w:r w:rsidR="00B84BB7" w:rsidRPr="00DF03A6">
        <w:rPr>
          <w:sz w:val="23"/>
          <w:szCs w:val="23"/>
        </w:rPr>
        <w:t xml:space="preserve"> </w:t>
      </w:r>
      <w:proofErr w:type="spellStart"/>
      <w:r w:rsidR="00B84BB7" w:rsidRPr="00DF03A6">
        <w:rPr>
          <w:sz w:val="23"/>
          <w:szCs w:val="23"/>
        </w:rPr>
        <w:t>бюджетната</w:t>
      </w:r>
      <w:proofErr w:type="spellEnd"/>
      <w:r w:rsidR="00B84BB7" w:rsidRPr="00DF03A6">
        <w:rPr>
          <w:sz w:val="23"/>
          <w:szCs w:val="23"/>
        </w:rPr>
        <w:t xml:space="preserve"> </w:t>
      </w:r>
      <w:proofErr w:type="spellStart"/>
      <w:r w:rsidR="00B84BB7" w:rsidRPr="00DF03A6">
        <w:rPr>
          <w:sz w:val="23"/>
          <w:szCs w:val="23"/>
        </w:rPr>
        <w:t>програма</w:t>
      </w:r>
      <w:proofErr w:type="spellEnd"/>
      <w:r w:rsidR="00B84BB7" w:rsidRPr="00DF03A6">
        <w:rPr>
          <w:sz w:val="23"/>
          <w:szCs w:val="23"/>
        </w:rPr>
        <w:t xml:space="preserve">, </w:t>
      </w:r>
      <w:proofErr w:type="spellStart"/>
      <w:r w:rsidR="00B84BB7" w:rsidRPr="00DF03A6">
        <w:rPr>
          <w:sz w:val="23"/>
          <w:szCs w:val="23"/>
        </w:rPr>
        <w:t>могат</w:t>
      </w:r>
      <w:proofErr w:type="spellEnd"/>
      <w:r w:rsidR="00B84BB7" w:rsidRPr="00DF03A6">
        <w:rPr>
          <w:sz w:val="23"/>
          <w:szCs w:val="23"/>
        </w:rPr>
        <w:t xml:space="preserve"> </w:t>
      </w:r>
      <w:proofErr w:type="spellStart"/>
      <w:r w:rsidR="00B84BB7" w:rsidRPr="00DF03A6">
        <w:rPr>
          <w:sz w:val="23"/>
          <w:szCs w:val="23"/>
        </w:rPr>
        <w:t>да</w:t>
      </w:r>
      <w:proofErr w:type="spellEnd"/>
      <w:r w:rsidR="00B84BB7" w:rsidRPr="00DF03A6">
        <w:rPr>
          <w:sz w:val="23"/>
          <w:szCs w:val="23"/>
        </w:rPr>
        <w:t xml:space="preserve"> </w:t>
      </w:r>
      <w:proofErr w:type="spellStart"/>
      <w:r w:rsidR="00B84BB7" w:rsidRPr="00DF03A6">
        <w:rPr>
          <w:sz w:val="23"/>
          <w:szCs w:val="23"/>
        </w:rPr>
        <w:t>се</w:t>
      </w:r>
      <w:proofErr w:type="spellEnd"/>
      <w:r w:rsidR="00B84BB7" w:rsidRPr="00DF03A6">
        <w:rPr>
          <w:sz w:val="23"/>
          <w:szCs w:val="23"/>
        </w:rPr>
        <w:t xml:space="preserve"> </w:t>
      </w:r>
      <w:proofErr w:type="spellStart"/>
      <w:r w:rsidR="00B84BB7" w:rsidRPr="00DF03A6">
        <w:rPr>
          <w:sz w:val="23"/>
          <w:szCs w:val="23"/>
        </w:rPr>
        <w:t>обобщят</w:t>
      </w:r>
      <w:proofErr w:type="spellEnd"/>
      <w:r w:rsidR="00B84BB7" w:rsidRPr="00DF03A6">
        <w:rPr>
          <w:sz w:val="23"/>
          <w:szCs w:val="23"/>
        </w:rPr>
        <w:t xml:space="preserve"> </w:t>
      </w:r>
      <w:proofErr w:type="spellStart"/>
      <w:r w:rsidR="00B84BB7" w:rsidRPr="00DF03A6">
        <w:rPr>
          <w:sz w:val="23"/>
          <w:szCs w:val="23"/>
        </w:rPr>
        <w:t>както</w:t>
      </w:r>
      <w:proofErr w:type="spellEnd"/>
      <w:r w:rsidR="00B84BB7" w:rsidRPr="00DF03A6">
        <w:rPr>
          <w:sz w:val="23"/>
          <w:szCs w:val="23"/>
        </w:rPr>
        <w:t xml:space="preserve"> </w:t>
      </w:r>
      <w:proofErr w:type="spellStart"/>
      <w:r w:rsidR="00B84BB7" w:rsidRPr="00DF03A6">
        <w:rPr>
          <w:sz w:val="23"/>
          <w:szCs w:val="23"/>
        </w:rPr>
        <w:t>следва</w:t>
      </w:r>
      <w:proofErr w:type="spellEnd"/>
      <w:r w:rsidR="00B84BB7" w:rsidRPr="00DF03A6">
        <w:rPr>
          <w:sz w:val="23"/>
          <w:szCs w:val="23"/>
        </w:rPr>
        <w:t>:</w:t>
      </w:r>
    </w:p>
    <w:p w:rsidR="003B381F" w:rsidRPr="00DF03A6" w:rsidRDefault="00C233D6" w:rsidP="00897EF1">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F03A6">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DF03A6">
        <w:rPr>
          <w:rFonts w:ascii="Times New Roman" w:hAnsi="Times New Roman" w:cs="Times New Roman"/>
          <w:b/>
          <w:color w:val="000000" w:themeColor="text1"/>
          <w:sz w:val="23"/>
          <w:szCs w:val="23"/>
        </w:rPr>
        <w:t>ита на конкуренцията</w:t>
      </w:r>
      <w:r w:rsidRPr="00DF03A6">
        <w:rPr>
          <w:rFonts w:ascii="Times New Roman" w:hAnsi="Times New Roman" w:cs="Times New Roman"/>
          <w:b/>
          <w:color w:val="000000" w:themeColor="text1"/>
          <w:sz w:val="23"/>
          <w:szCs w:val="23"/>
        </w:rPr>
        <w:t xml:space="preserve"> </w:t>
      </w:r>
    </w:p>
    <w:p w:rsidR="00B83171" w:rsidRPr="00B21303" w:rsidRDefault="00205668" w:rsidP="00F3548F">
      <w:pPr>
        <w:numPr>
          <w:ilvl w:val="0"/>
          <w:numId w:val="40"/>
        </w:numPr>
        <w:spacing w:after="0" w:line="240" w:lineRule="auto"/>
        <w:ind w:left="1134" w:hanging="425"/>
        <w:jc w:val="both"/>
        <w:rPr>
          <w:rFonts w:ascii="Times New Roman" w:hAnsi="Times New Roman" w:cs="Times New Roman"/>
          <w:b/>
          <w:color w:val="000000" w:themeColor="text1"/>
        </w:rPr>
      </w:pPr>
      <w:r w:rsidRPr="00F3548F">
        <w:rPr>
          <w:rFonts w:ascii="Times New Roman" w:hAnsi="Times New Roman" w:cs="Times New Roman"/>
          <w:b/>
          <w:color w:val="000000" w:themeColor="text1"/>
        </w:rPr>
        <w:t xml:space="preserve">Решения и Определения по </w:t>
      </w:r>
      <w:r w:rsidRPr="00F3548F">
        <w:rPr>
          <w:rFonts w:ascii="Times New Roman" w:hAnsi="Times New Roman" w:cs="Times New Roman"/>
          <w:b/>
        </w:rPr>
        <w:t xml:space="preserve"> Глава ІІ</w:t>
      </w:r>
      <w:r w:rsidRPr="00F3548F">
        <w:rPr>
          <w:rFonts w:ascii="Times New Roman" w:hAnsi="Times New Roman" w:cs="Times New Roman"/>
          <w:b/>
          <w:lang w:val="en-US"/>
        </w:rPr>
        <w:t>I</w:t>
      </w:r>
      <w:r w:rsidRPr="00F3548F">
        <w:rPr>
          <w:rFonts w:ascii="Times New Roman" w:hAnsi="Times New Roman" w:cs="Times New Roman"/>
          <w:b/>
        </w:rPr>
        <w:t xml:space="preserve">  и по Глава </w:t>
      </w:r>
      <w:r w:rsidRPr="00F3548F">
        <w:rPr>
          <w:rFonts w:ascii="Times New Roman" w:hAnsi="Times New Roman" w:cs="Times New Roman"/>
          <w:b/>
          <w:lang w:val="en-US"/>
        </w:rPr>
        <w:t>I</w:t>
      </w:r>
      <w:r w:rsidRPr="00F3548F">
        <w:rPr>
          <w:rFonts w:ascii="Times New Roman" w:hAnsi="Times New Roman" w:cs="Times New Roman"/>
          <w:b/>
        </w:rPr>
        <w:t>V от ЗЗК</w:t>
      </w:r>
    </w:p>
    <w:p w:rsidR="00464A6C" w:rsidRDefault="00464A6C" w:rsidP="00F3548F">
      <w:pPr>
        <w:spacing w:after="0" w:line="240" w:lineRule="auto"/>
        <w:ind w:firstLine="708"/>
        <w:jc w:val="both"/>
        <w:rPr>
          <w:rFonts w:ascii="Times New Roman" w:eastAsia="Calibri" w:hAnsi="Times New Roman" w:cs="Times New Roman"/>
          <w:lang w:eastAsia="bg-BG"/>
        </w:rPr>
      </w:pPr>
      <w:r w:rsidRPr="00464A6C">
        <w:rPr>
          <w:rFonts w:ascii="Times New Roman" w:eastAsia="Calibri" w:hAnsi="Times New Roman" w:cs="Times New Roman"/>
          <w:lang w:eastAsia="bg-BG"/>
        </w:rPr>
        <w:t xml:space="preserve">През първото полугодие на 2021 г. Комисията е </w:t>
      </w:r>
      <w:r w:rsidRPr="00464A6C">
        <w:rPr>
          <w:rFonts w:ascii="Times New Roman" w:eastAsia="Calibri" w:hAnsi="Times New Roman" w:cs="Times New Roman"/>
          <w:b/>
          <w:lang w:eastAsia="bg-BG"/>
        </w:rPr>
        <w:t>образува</w:t>
      </w:r>
      <w:r w:rsidR="00CD14C6">
        <w:rPr>
          <w:rFonts w:ascii="Times New Roman" w:eastAsia="Calibri" w:hAnsi="Times New Roman" w:cs="Times New Roman"/>
          <w:b/>
          <w:lang w:eastAsia="bg-BG"/>
        </w:rPr>
        <w:t>ла</w:t>
      </w:r>
      <w:r w:rsidRPr="00464A6C">
        <w:rPr>
          <w:rFonts w:ascii="Times New Roman" w:eastAsia="Calibri" w:hAnsi="Times New Roman" w:cs="Times New Roman"/>
          <w:lang w:eastAsia="bg-BG"/>
        </w:rPr>
        <w:t xml:space="preserve"> </w:t>
      </w:r>
      <w:r w:rsidRPr="00464A6C">
        <w:rPr>
          <w:rFonts w:ascii="Times New Roman" w:eastAsia="Calibri" w:hAnsi="Times New Roman" w:cs="Times New Roman"/>
          <w:b/>
          <w:lang w:eastAsia="bg-BG"/>
        </w:rPr>
        <w:t>2</w:t>
      </w:r>
      <w:r w:rsidRPr="00464A6C">
        <w:rPr>
          <w:rFonts w:ascii="Times New Roman" w:eastAsia="Calibri" w:hAnsi="Times New Roman" w:cs="Times New Roman"/>
          <w:lang w:eastAsia="bg-BG"/>
        </w:rPr>
        <w:t xml:space="preserve"> производства с предмет установяване наличието или липсата на нарушения по </w:t>
      </w:r>
      <w:r w:rsidRPr="00464A6C">
        <w:rPr>
          <w:rFonts w:ascii="Times New Roman" w:eastAsia="Calibri" w:hAnsi="Times New Roman" w:cs="Times New Roman"/>
          <w:b/>
          <w:lang w:eastAsia="bg-BG"/>
        </w:rPr>
        <w:t>Глава трета</w:t>
      </w:r>
      <w:r w:rsidRPr="00464A6C">
        <w:rPr>
          <w:rFonts w:ascii="Times New Roman" w:eastAsia="Calibri" w:hAnsi="Times New Roman" w:cs="Times New Roman"/>
          <w:lang w:eastAsia="bg-BG"/>
        </w:rPr>
        <w:t xml:space="preserve"> „Забранени споразумения, решения и съгласувани практики“ от ЗЗК и/или по чл. 101 от Договора за Функциониране на Европейския Съюз (ДФЕС). </w:t>
      </w:r>
    </w:p>
    <w:p w:rsidR="00464A6C" w:rsidRDefault="00464A6C" w:rsidP="00464A6C">
      <w:pPr>
        <w:spacing w:after="0" w:line="240" w:lineRule="auto"/>
        <w:ind w:firstLine="708"/>
        <w:jc w:val="both"/>
        <w:rPr>
          <w:rFonts w:ascii="Times New Roman" w:eastAsia="Calibri" w:hAnsi="Times New Roman" w:cs="Times New Roman"/>
          <w:lang w:eastAsia="bg-BG"/>
        </w:rPr>
      </w:pPr>
      <w:r w:rsidRPr="00464A6C">
        <w:rPr>
          <w:rFonts w:ascii="Times New Roman" w:eastAsia="Calibri" w:hAnsi="Times New Roman" w:cs="Times New Roman"/>
          <w:lang w:eastAsia="bg-BG"/>
        </w:rPr>
        <w:t>Едното от производствата е образувано на основание чл. 38, ал. 1, т. 3 от ЗЗК по искане на засегнато лице и касае сектора на товарния железопътен превоз и необходимия в тази връзка достъп до железопътна инфраструктура</w:t>
      </w:r>
      <w:r w:rsidRPr="00464A6C">
        <w:rPr>
          <w:rFonts w:ascii="Times New Roman" w:eastAsia="Calibri" w:hAnsi="Times New Roman" w:cs="Times New Roman"/>
          <w:vertAlign w:val="superscript"/>
          <w:lang w:eastAsia="bg-BG"/>
        </w:rPr>
        <w:footnoteReference w:id="1"/>
      </w:r>
      <w:r w:rsidRPr="00464A6C">
        <w:rPr>
          <w:rFonts w:ascii="Times New Roman" w:eastAsia="Calibri" w:hAnsi="Times New Roman" w:cs="Times New Roman"/>
          <w:lang w:eastAsia="bg-BG"/>
        </w:rPr>
        <w:t xml:space="preserve">. Второто производство е образувано на основание чл. 38, ал. 1, т. 1 от ЗЗК, с решение на Комисията по постъпил сигнал от възложител на обществени поръчки, в който са изложени съмнения за забранено споразумение между участници в проведена процедура за възлагане на обществена поръчка. По сигнала е извършено предварително проучване, в резултат на което са установени редица индикатори за наличие на тръжни манипулации, даващи основание на Комисията да се </w:t>
      </w:r>
      <w:proofErr w:type="spellStart"/>
      <w:r w:rsidRPr="00464A6C">
        <w:rPr>
          <w:rFonts w:ascii="Times New Roman" w:eastAsia="Calibri" w:hAnsi="Times New Roman" w:cs="Times New Roman"/>
          <w:lang w:eastAsia="bg-BG"/>
        </w:rPr>
        <w:t>самосезира</w:t>
      </w:r>
      <w:proofErr w:type="spellEnd"/>
      <w:r w:rsidRPr="00464A6C">
        <w:rPr>
          <w:rFonts w:ascii="Times New Roman" w:eastAsia="Calibri" w:hAnsi="Times New Roman" w:cs="Times New Roman"/>
          <w:lang w:eastAsia="bg-BG"/>
        </w:rPr>
        <w:t>.</w:t>
      </w:r>
      <w:r w:rsidR="00CD14C6">
        <w:rPr>
          <w:rFonts w:ascii="Times New Roman" w:eastAsia="Calibri" w:hAnsi="Times New Roman" w:cs="Times New Roman"/>
          <w:lang w:eastAsia="bg-BG"/>
        </w:rPr>
        <w:t xml:space="preserve"> </w:t>
      </w:r>
      <w:r w:rsidRPr="00464A6C">
        <w:rPr>
          <w:rFonts w:ascii="Times New Roman" w:eastAsia="Calibri" w:hAnsi="Times New Roman" w:cs="Times New Roman"/>
          <w:lang w:eastAsia="bg-BG"/>
        </w:rPr>
        <w:t xml:space="preserve">През отчетния период Комисията  </w:t>
      </w:r>
      <w:r w:rsidRPr="00464A6C">
        <w:rPr>
          <w:rFonts w:ascii="Times New Roman" w:eastAsia="Calibri" w:hAnsi="Times New Roman" w:cs="Times New Roman"/>
          <w:b/>
          <w:lang w:eastAsia="bg-BG"/>
        </w:rPr>
        <w:t>постанови</w:t>
      </w:r>
      <w:r w:rsidRPr="00464A6C">
        <w:rPr>
          <w:rFonts w:ascii="Times New Roman" w:eastAsia="Calibri" w:hAnsi="Times New Roman" w:cs="Times New Roman"/>
          <w:lang w:eastAsia="bg-BG"/>
        </w:rPr>
        <w:t xml:space="preserve"> </w:t>
      </w:r>
      <w:r w:rsidRPr="00464A6C">
        <w:rPr>
          <w:rFonts w:ascii="Times New Roman" w:eastAsia="Calibri" w:hAnsi="Times New Roman" w:cs="Times New Roman"/>
          <w:b/>
          <w:color w:val="000000" w:themeColor="text1"/>
          <w:lang w:eastAsia="bg-BG"/>
        </w:rPr>
        <w:t>общо 5 решения</w:t>
      </w:r>
      <w:r w:rsidRPr="00464A6C">
        <w:rPr>
          <w:rFonts w:ascii="Times New Roman" w:eastAsia="Calibri" w:hAnsi="Times New Roman" w:cs="Times New Roman"/>
          <w:color w:val="000000" w:themeColor="text1"/>
          <w:lang w:eastAsia="bg-BG"/>
        </w:rPr>
        <w:t xml:space="preserve"> </w:t>
      </w:r>
      <w:r w:rsidRPr="00464A6C">
        <w:rPr>
          <w:rFonts w:ascii="Times New Roman" w:eastAsia="Calibri" w:hAnsi="Times New Roman" w:cs="Times New Roman"/>
          <w:lang w:eastAsia="bg-BG"/>
        </w:rPr>
        <w:t xml:space="preserve">в производства по </w:t>
      </w:r>
      <w:r w:rsidRPr="00464A6C">
        <w:rPr>
          <w:rFonts w:ascii="Times New Roman" w:eastAsia="Calibri" w:hAnsi="Times New Roman" w:cs="Times New Roman"/>
          <w:b/>
          <w:lang w:eastAsia="bg-BG"/>
        </w:rPr>
        <w:t>Глава трета от ЗЗК</w:t>
      </w:r>
      <w:r w:rsidRPr="00464A6C">
        <w:rPr>
          <w:rFonts w:ascii="Times New Roman" w:eastAsia="Calibri" w:hAnsi="Times New Roman" w:cs="Times New Roman"/>
          <w:lang w:eastAsia="bg-BG"/>
        </w:rPr>
        <w:t>, едно от които е горепосоченото решение по чл. 38, ал. 1, т. 1 от ЗЗК за образуване на производство.</w:t>
      </w:r>
    </w:p>
    <w:p w:rsidR="00464A6C" w:rsidRDefault="00464A6C" w:rsidP="00464A6C">
      <w:pPr>
        <w:spacing w:after="0" w:line="240" w:lineRule="auto"/>
        <w:ind w:firstLine="708"/>
        <w:jc w:val="both"/>
        <w:rPr>
          <w:rFonts w:ascii="Times New Roman" w:eastAsia="Times New Roman" w:hAnsi="Times New Roman" w:cs="Times New Roman"/>
          <w:sz w:val="24"/>
          <w:szCs w:val="24"/>
          <w:lang w:eastAsia="bg-BG"/>
        </w:rPr>
      </w:pPr>
      <w:r w:rsidRPr="00464A6C">
        <w:rPr>
          <w:rFonts w:ascii="Times New Roman" w:eastAsia="Calibri" w:hAnsi="Times New Roman" w:cs="Times New Roman"/>
          <w:lang w:eastAsia="bg-BG"/>
        </w:rPr>
        <w:t xml:space="preserve">През първото полугодие на 2021 г. Комисията </w:t>
      </w:r>
      <w:r w:rsidRPr="00464A6C">
        <w:rPr>
          <w:rFonts w:ascii="Times New Roman" w:eastAsia="Calibri" w:hAnsi="Times New Roman" w:cs="Times New Roman"/>
          <w:b/>
          <w:lang w:eastAsia="bg-BG"/>
        </w:rPr>
        <w:t>образува</w:t>
      </w:r>
      <w:r w:rsidRPr="00464A6C">
        <w:rPr>
          <w:rFonts w:ascii="Times New Roman" w:eastAsia="Calibri" w:hAnsi="Times New Roman" w:cs="Times New Roman"/>
          <w:lang w:eastAsia="bg-BG"/>
        </w:rPr>
        <w:t xml:space="preserve"> </w:t>
      </w:r>
      <w:r w:rsidRPr="00464A6C">
        <w:rPr>
          <w:rFonts w:ascii="Times New Roman" w:eastAsia="Calibri" w:hAnsi="Times New Roman" w:cs="Times New Roman"/>
          <w:b/>
          <w:lang w:eastAsia="bg-BG"/>
        </w:rPr>
        <w:t>общо</w:t>
      </w:r>
      <w:r w:rsidRPr="00464A6C">
        <w:rPr>
          <w:rFonts w:ascii="Times New Roman" w:eastAsia="Calibri" w:hAnsi="Times New Roman" w:cs="Times New Roman"/>
          <w:b/>
          <w:lang w:val="en-US" w:eastAsia="bg-BG"/>
        </w:rPr>
        <w:t xml:space="preserve"> </w:t>
      </w:r>
      <w:r w:rsidRPr="00464A6C">
        <w:rPr>
          <w:rFonts w:ascii="Times New Roman" w:eastAsia="Calibri" w:hAnsi="Times New Roman" w:cs="Times New Roman"/>
          <w:b/>
          <w:lang w:eastAsia="bg-BG"/>
        </w:rPr>
        <w:t>3</w:t>
      </w:r>
      <w:r w:rsidRPr="00464A6C">
        <w:rPr>
          <w:rFonts w:ascii="Times New Roman" w:eastAsia="Calibri" w:hAnsi="Times New Roman" w:cs="Times New Roman"/>
          <w:b/>
          <w:lang w:val="en-US" w:eastAsia="bg-BG"/>
        </w:rPr>
        <w:t xml:space="preserve"> </w:t>
      </w:r>
      <w:r w:rsidRPr="00464A6C">
        <w:rPr>
          <w:rFonts w:ascii="Times New Roman" w:eastAsia="Calibri" w:hAnsi="Times New Roman" w:cs="Times New Roman"/>
          <w:b/>
          <w:lang w:eastAsia="bg-BG"/>
        </w:rPr>
        <w:t>производства</w:t>
      </w:r>
      <w:r w:rsidRPr="00464A6C">
        <w:rPr>
          <w:rFonts w:ascii="Times New Roman" w:eastAsia="Calibri" w:hAnsi="Times New Roman" w:cs="Times New Roman"/>
          <w:lang w:eastAsia="bg-BG"/>
        </w:rPr>
        <w:t xml:space="preserve"> с предмет установяване наличието или липсата на извършени нарушения по </w:t>
      </w:r>
      <w:r w:rsidRPr="00464A6C">
        <w:rPr>
          <w:rFonts w:ascii="Times New Roman" w:eastAsia="Calibri" w:hAnsi="Times New Roman" w:cs="Times New Roman"/>
          <w:b/>
          <w:lang w:eastAsia="bg-BG"/>
        </w:rPr>
        <w:t>Глава четвърта</w:t>
      </w:r>
      <w:r w:rsidRPr="00464A6C">
        <w:rPr>
          <w:rFonts w:ascii="Times New Roman" w:eastAsia="Calibri" w:hAnsi="Times New Roman" w:cs="Times New Roman"/>
          <w:lang w:eastAsia="bg-BG"/>
        </w:rPr>
        <w:t xml:space="preserve"> „Злоупотреба с монополно или господстващо положение“ от ЗЗК, като</w:t>
      </w:r>
      <w:r w:rsidRPr="00464A6C">
        <w:rPr>
          <w:rFonts w:ascii="Times New Roman" w:eastAsia="Calibri" w:hAnsi="Times New Roman" w:cs="Times New Roman"/>
          <w:lang w:val="en-US" w:eastAsia="bg-BG"/>
        </w:rPr>
        <w:t xml:space="preserve"> </w:t>
      </w:r>
      <w:r w:rsidRPr="00464A6C">
        <w:rPr>
          <w:rFonts w:ascii="Times New Roman" w:eastAsia="Calibri" w:hAnsi="Times New Roman" w:cs="Times New Roman"/>
          <w:lang w:eastAsia="bg-BG"/>
        </w:rPr>
        <w:t>две от тях са образувани по искане на лицата, чиито интереси са засегнати или застрашени от нарушение на ЗЗК</w:t>
      </w:r>
      <w:r w:rsidRPr="00464A6C">
        <w:rPr>
          <w:rFonts w:ascii="Times New Roman" w:eastAsia="Calibri" w:hAnsi="Times New Roman" w:cs="Times New Roman"/>
          <w:vertAlign w:val="superscript"/>
          <w:lang w:eastAsia="bg-BG"/>
        </w:rPr>
        <w:footnoteReference w:id="2"/>
      </w:r>
      <w:r w:rsidRPr="00464A6C">
        <w:rPr>
          <w:rFonts w:ascii="Times New Roman" w:eastAsia="Calibri" w:hAnsi="Times New Roman" w:cs="Times New Roman"/>
          <w:lang w:eastAsia="bg-BG"/>
        </w:rPr>
        <w:t xml:space="preserve"> в секторите на товарния железопътен </w:t>
      </w:r>
      <w:r w:rsidRPr="00C5243F">
        <w:rPr>
          <w:rFonts w:ascii="Times New Roman" w:eastAsia="Calibri" w:hAnsi="Times New Roman" w:cs="Times New Roman"/>
          <w:sz w:val="23"/>
          <w:szCs w:val="23"/>
          <w:lang w:eastAsia="bg-BG"/>
        </w:rPr>
        <w:lastRenderedPageBreak/>
        <w:t xml:space="preserve">транспорт и </w:t>
      </w:r>
      <w:proofErr w:type="spellStart"/>
      <w:r w:rsidRPr="00C5243F">
        <w:rPr>
          <w:rFonts w:ascii="Times New Roman" w:eastAsia="Calibri" w:hAnsi="Times New Roman" w:cs="Times New Roman"/>
          <w:sz w:val="23"/>
          <w:szCs w:val="23"/>
          <w:lang w:eastAsia="bg-BG"/>
        </w:rPr>
        <w:t>електроенергетиката</w:t>
      </w:r>
      <w:proofErr w:type="spellEnd"/>
      <w:r w:rsidRPr="00C5243F">
        <w:rPr>
          <w:rFonts w:ascii="Times New Roman" w:eastAsia="Calibri" w:hAnsi="Times New Roman" w:cs="Times New Roman"/>
          <w:sz w:val="23"/>
          <w:szCs w:val="23"/>
          <w:lang w:eastAsia="bg-BG"/>
        </w:rPr>
        <w:t>.</w:t>
      </w:r>
      <w:r w:rsidRPr="00C5243F">
        <w:rPr>
          <w:rFonts w:ascii="Times New Roman" w:eastAsia="Times New Roman" w:hAnsi="Times New Roman" w:cs="Times New Roman"/>
          <w:sz w:val="23"/>
          <w:szCs w:val="23"/>
          <w:lang w:eastAsia="bg-BG"/>
        </w:rPr>
        <w:t xml:space="preserve"> </w:t>
      </w:r>
      <w:r w:rsidR="00C5243F" w:rsidRPr="00C5243F" w:rsidDel="00C62061">
        <w:rPr>
          <w:rFonts w:ascii="Times New Roman" w:eastAsia="Times New Roman" w:hAnsi="Times New Roman" w:cs="Times New Roman"/>
          <w:sz w:val="23"/>
          <w:szCs w:val="23"/>
          <w:lang w:eastAsia="bg-BG"/>
        </w:rPr>
        <w:t xml:space="preserve">Общо през първото полугодие на 2021г. в отдел </w:t>
      </w:r>
      <w:r w:rsidR="00CD14C6">
        <w:rPr>
          <w:rFonts w:ascii="Times New Roman" w:eastAsia="Times New Roman" w:hAnsi="Times New Roman" w:cs="Times New Roman"/>
          <w:sz w:val="23"/>
          <w:szCs w:val="23"/>
          <w:lang w:eastAsia="bg-BG"/>
        </w:rPr>
        <w:t>„</w:t>
      </w:r>
      <w:r w:rsidR="00C5243F" w:rsidRPr="00C5243F" w:rsidDel="00C62061">
        <w:rPr>
          <w:rFonts w:ascii="Times New Roman" w:eastAsia="Times New Roman" w:hAnsi="Times New Roman" w:cs="Times New Roman"/>
          <w:sz w:val="23"/>
          <w:szCs w:val="23"/>
          <w:lang w:eastAsia="bg-BG"/>
        </w:rPr>
        <w:t>Антитръст</w:t>
      </w:r>
      <w:r w:rsidR="00CD14C6">
        <w:rPr>
          <w:rFonts w:ascii="Times New Roman" w:eastAsia="Times New Roman" w:hAnsi="Times New Roman" w:cs="Times New Roman"/>
          <w:sz w:val="23"/>
          <w:szCs w:val="23"/>
          <w:lang w:eastAsia="bg-BG"/>
        </w:rPr>
        <w:t>“</w:t>
      </w:r>
      <w:r w:rsidR="00C5243F" w:rsidRPr="00C5243F" w:rsidDel="00C62061">
        <w:rPr>
          <w:rFonts w:ascii="Times New Roman" w:eastAsia="Times New Roman" w:hAnsi="Times New Roman" w:cs="Times New Roman"/>
          <w:sz w:val="23"/>
          <w:szCs w:val="23"/>
          <w:lang w:eastAsia="bg-BG"/>
        </w:rPr>
        <w:t xml:space="preserve"> са обработени 29 сигнала, по един от които е образувано производство за установяване на извършено нарушение по чл. 15 от ЗЗК</w:t>
      </w:r>
      <w:r w:rsidR="00C5243F">
        <w:rPr>
          <w:rFonts w:ascii="Times New Roman" w:eastAsia="Times New Roman" w:hAnsi="Times New Roman" w:cs="Times New Roman"/>
          <w:sz w:val="23"/>
          <w:szCs w:val="23"/>
          <w:lang w:eastAsia="bg-BG"/>
        </w:rPr>
        <w:t>.</w:t>
      </w:r>
    </w:p>
    <w:p w:rsidR="00464A6C" w:rsidRDefault="00464A6C" w:rsidP="00464A6C">
      <w:pPr>
        <w:spacing w:after="0" w:line="240" w:lineRule="auto"/>
        <w:ind w:firstLine="708"/>
        <w:jc w:val="both"/>
        <w:rPr>
          <w:rFonts w:ascii="Times New Roman" w:eastAsia="Calibri" w:hAnsi="Times New Roman" w:cs="Times New Roman"/>
          <w:lang w:eastAsia="bg-BG"/>
        </w:rPr>
      </w:pPr>
      <w:r w:rsidRPr="00464A6C">
        <w:rPr>
          <w:rFonts w:ascii="Times New Roman" w:eastAsia="Calibri" w:hAnsi="Times New Roman" w:cs="Times New Roman"/>
          <w:lang w:eastAsia="bg-BG"/>
        </w:rPr>
        <w:t xml:space="preserve">Експертите от отдел „Антитръст“ продължават да са активно ангажирани в обмяната на опит и сътрудничество в рамките на Европейската и Международната мрежи по конкуренция. През отчетния период са изготвени отговори по 18 въпросника, а експертите са взели участие в 29 онлайн срещи, </w:t>
      </w:r>
      <w:proofErr w:type="spellStart"/>
      <w:r w:rsidRPr="00464A6C">
        <w:rPr>
          <w:rFonts w:ascii="Times New Roman" w:eastAsia="Calibri" w:hAnsi="Times New Roman" w:cs="Times New Roman"/>
          <w:lang w:eastAsia="bg-BG"/>
        </w:rPr>
        <w:t>уебинари</w:t>
      </w:r>
      <w:proofErr w:type="spellEnd"/>
      <w:r w:rsidRPr="00464A6C">
        <w:rPr>
          <w:rFonts w:ascii="Times New Roman" w:eastAsia="Calibri" w:hAnsi="Times New Roman" w:cs="Times New Roman"/>
          <w:lang w:eastAsia="bg-BG"/>
        </w:rPr>
        <w:t xml:space="preserve">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отделни национални ведомства по конкуренция и други организации.</w:t>
      </w:r>
    </w:p>
    <w:p w:rsidR="00515959" w:rsidRPr="00C5243F" w:rsidRDefault="00221432" w:rsidP="00C5243F">
      <w:pPr>
        <w:numPr>
          <w:ilvl w:val="0"/>
          <w:numId w:val="40"/>
        </w:numPr>
        <w:spacing w:after="0" w:line="240" w:lineRule="auto"/>
        <w:ind w:left="1134" w:hanging="425"/>
        <w:jc w:val="both"/>
        <w:rPr>
          <w:rFonts w:ascii="Times New Roman" w:hAnsi="Times New Roman" w:cs="Times New Roman"/>
          <w:b/>
          <w:color w:val="000000" w:themeColor="text1"/>
        </w:rPr>
      </w:pPr>
      <w:r w:rsidRPr="00C5243F">
        <w:rPr>
          <w:rFonts w:ascii="Times New Roman" w:hAnsi="Times New Roman" w:cs="Times New Roman"/>
          <w:b/>
          <w:color w:val="000000" w:themeColor="text1"/>
        </w:rPr>
        <w:t xml:space="preserve">Решения и Определения по </w:t>
      </w:r>
      <w:r w:rsidRPr="00C5243F">
        <w:rPr>
          <w:rFonts w:ascii="Times New Roman" w:hAnsi="Times New Roman" w:cs="Times New Roman"/>
          <w:b/>
        </w:rPr>
        <w:t xml:space="preserve"> Глава V от ЗЗК</w:t>
      </w:r>
    </w:p>
    <w:p w:rsidR="00C5243F" w:rsidRPr="00B274EC" w:rsidRDefault="00C5243F" w:rsidP="00B274EC">
      <w:pPr>
        <w:spacing w:after="0" w:line="240" w:lineRule="auto"/>
        <w:ind w:firstLine="709"/>
        <w:jc w:val="both"/>
        <w:rPr>
          <w:rFonts w:ascii="Times New Roman" w:hAnsi="Times New Roman" w:cs="Times New Roman"/>
          <w:sz w:val="23"/>
          <w:szCs w:val="23"/>
        </w:rPr>
      </w:pPr>
      <w:r w:rsidRPr="00C5243F">
        <w:rPr>
          <w:rFonts w:ascii="Times New Roman" w:hAnsi="Times New Roman" w:cs="Times New Roman"/>
        </w:rPr>
        <w:t xml:space="preserve">През първото полугодие на 2021 г. Комисията образува общо 16 производства на основание чл. 38, ал. 1, т. 6 от ЗЗК по постъпили уведомления за разрешаване на концентрация между предприятия </w:t>
      </w:r>
      <w:r w:rsidRPr="00B274EC">
        <w:rPr>
          <w:rFonts w:ascii="Times New Roman" w:hAnsi="Times New Roman" w:cs="Times New Roman"/>
          <w:sz w:val="23"/>
          <w:szCs w:val="23"/>
        </w:rPr>
        <w:t xml:space="preserve">съгласно чл. 22, ал.1 и ал. 2 от ЗЗК. Образуваните производства са с 2 повече спрямо образуваните производства за същия период през предходната 2020 г. За същия отчетен период Комисията постанови общо 18 решения, като 5 от тях са по образувани производства в края на 2020 г. </w:t>
      </w:r>
    </w:p>
    <w:p w:rsidR="00B274EC" w:rsidRPr="00804449" w:rsidRDefault="00B274EC" w:rsidP="00804449">
      <w:pPr>
        <w:spacing w:after="0" w:line="240" w:lineRule="auto"/>
        <w:ind w:firstLine="709"/>
        <w:jc w:val="both"/>
        <w:rPr>
          <w:rFonts w:ascii="Times New Roman" w:eastAsia="Times New Roman" w:hAnsi="Times New Roman" w:cs="Times New Roman"/>
          <w:sz w:val="23"/>
          <w:szCs w:val="23"/>
          <w:lang w:eastAsia="bg-BG"/>
        </w:rPr>
      </w:pPr>
      <w:r w:rsidRPr="00B274EC">
        <w:rPr>
          <w:rFonts w:ascii="Times New Roman" w:eastAsia="Times New Roman" w:hAnsi="Times New Roman" w:cs="Times New Roman"/>
          <w:sz w:val="23"/>
          <w:szCs w:val="23"/>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за изменяне на оригиналната юрисдикция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Насоките на ЕК относно препращане на преписки за концентрации (Насоките). </w:t>
      </w:r>
      <w:r>
        <w:rPr>
          <w:rFonts w:ascii="Times New Roman" w:eastAsia="Times New Roman" w:hAnsi="Times New Roman" w:cs="Times New Roman"/>
          <w:sz w:val="23"/>
          <w:szCs w:val="23"/>
          <w:lang w:eastAsia="bg-BG"/>
        </w:rPr>
        <w:t xml:space="preserve"> </w:t>
      </w:r>
      <w:r w:rsidRPr="00B274EC">
        <w:rPr>
          <w:rFonts w:ascii="Times New Roman" w:eastAsia="Times New Roman" w:hAnsi="Times New Roman" w:cs="Times New Roman"/>
          <w:sz w:val="23"/>
          <w:szCs w:val="23"/>
          <w:lang w:eastAsia="bg-BG"/>
        </w:rPr>
        <w:t>В тази връзка и съгласно Регламента за сливанията, ЕК предоставя на държавите-членки, копие от постъпилите при нея уведомления за концентрации и мотивирани искания на участниците по съответната сделка и ли приканва по реда на чл. 22, ал. 5 от Регламента за сливанията държавите-членки да инициират препращ</w:t>
      </w:r>
      <w:r>
        <w:rPr>
          <w:rFonts w:ascii="Times New Roman" w:eastAsia="Times New Roman" w:hAnsi="Times New Roman" w:cs="Times New Roman"/>
          <w:sz w:val="23"/>
          <w:szCs w:val="23"/>
          <w:lang w:eastAsia="bg-BG"/>
        </w:rPr>
        <w:t xml:space="preserve">ане по реда на чл. 22 от същия. </w:t>
      </w:r>
      <w:r w:rsidRPr="00B274EC">
        <w:rPr>
          <w:rFonts w:ascii="Times New Roman" w:eastAsia="Times New Roman" w:hAnsi="Times New Roman" w:cs="Times New Roman"/>
          <w:sz w:val="23"/>
          <w:szCs w:val="23"/>
          <w:lang w:eastAsia="bg-BG"/>
        </w:rPr>
        <w:t xml:space="preserve">За отчетния период КЗК извърши анализ на информацията, съдържаща се в общо </w:t>
      </w:r>
      <w:r w:rsidRPr="00B274EC">
        <w:rPr>
          <w:rFonts w:ascii="Times New Roman" w:eastAsia="Times New Roman" w:hAnsi="Times New Roman" w:cs="Times New Roman"/>
          <w:b/>
          <w:sz w:val="23"/>
          <w:szCs w:val="23"/>
          <w:lang w:eastAsia="bg-BG"/>
        </w:rPr>
        <w:t>185</w:t>
      </w:r>
      <w:r w:rsidRPr="00B274EC">
        <w:rPr>
          <w:rFonts w:ascii="Times New Roman" w:eastAsia="Times New Roman" w:hAnsi="Times New Roman" w:cs="Times New Roman"/>
          <w:sz w:val="23"/>
          <w:szCs w:val="23"/>
          <w:lang w:val="en-US" w:eastAsia="bg-BG"/>
        </w:rPr>
        <w:t xml:space="preserve"> </w:t>
      </w:r>
      <w:r w:rsidRPr="00B274EC">
        <w:rPr>
          <w:rFonts w:ascii="Times New Roman" w:eastAsia="Times New Roman" w:hAnsi="Times New Roman" w:cs="Times New Roman"/>
          <w:sz w:val="23"/>
          <w:szCs w:val="23"/>
          <w:lang w:eastAsia="bg-BG"/>
        </w:rPr>
        <w:t>постъпили по горепосочения ред уведомления и мот</w:t>
      </w:r>
      <w:r w:rsidRPr="00804449">
        <w:rPr>
          <w:rFonts w:ascii="Times New Roman" w:eastAsia="Times New Roman" w:hAnsi="Times New Roman" w:cs="Times New Roman"/>
          <w:sz w:val="23"/>
          <w:szCs w:val="23"/>
          <w:lang w:eastAsia="bg-BG"/>
        </w:rPr>
        <w:t xml:space="preserve">ивирани искания за концентрации между предприятия, чийто срок за изразяване на становище изтича към 30.06.21 г., с оглед преценка за евентуално прилагане на процедурата по препращане от/към ЕК в съответствие с Регламента за сливанията и Насоките. </w:t>
      </w:r>
    </w:p>
    <w:p w:rsidR="00F3548F" w:rsidRPr="00804449" w:rsidRDefault="00F3548F" w:rsidP="00804449">
      <w:pPr>
        <w:spacing w:after="0" w:line="240" w:lineRule="auto"/>
        <w:ind w:firstLine="709"/>
        <w:jc w:val="both"/>
        <w:rPr>
          <w:rFonts w:ascii="Times New Roman" w:eastAsia="Times New Roman" w:hAnsi="Times New Roman" w:cs="Times New Roman"/>
          <w:b/>
          <w:sz w:val="23"/>
          <w:szCs w:val="23"/>
          <w:lang w:eastAsia="bg-BG"/>
        </w:rPr>
      </w:pPr>
      <w:r w:rsidRPr="00804449">
        <w:rPr>
          <w:rFonts w:ascii="Times New Roman" w:eastAsia="Times New Roman" w:hAnsi="Times New Roman" w:cs="Times New Roman"/>
          <w:b/>
          <w:sz w:val="23"/>
          <w:szCs w:val="23"/>
          <w:lang w:eastAsia="bg-BG"/>
        </w:rPr>
        <w:t>Секторни анализи (Глава ХI от ЗЗК)</w:t>
      </w:r>
    </w:p>
    <w:p w:rsidR="00FD761D" w:rsidRPr="00804449" w:rsidRDefault="00C4741B" w:rsidP="00804449">
      <w:pPr>
        <w:spacing w:after="0" w:line="240" w:lineRule="auto"/>
        <w:ind w:firstLine="709"/>
        <w:jc w:val="both"/>
        <w:rPr>
          <w:rFonts w:ascii="Times New Roman" w:hAnsi="Times New Roman" w:cs="Times New Roman"/>
          <w:bCs/>
          <w:sz w:val="23"/>
          <w:szCs w:val="23"/>
        </w:rPr>
      </w:pPr>
      <w:r w:rsidRPr="00804449">
        <w:rPr>
          <w:rFonts w:ascii="Times New Roman" w:hAnsi="Times New Roman" w:cs="Times New Roman"/>
          <w:bCs/>
          <w:color w:val="000000"/>
          <w:sz w:val="23"/>
          <w:szCs w:val="23"/>
        </w:rPr>
        <w:t xml:space="preserve">През първото полугодие на 2021 година Комисията продължи активно да работи върху събирането и анализирането на огромен обем информация в рамките на образувания през 2020 г. </w:t>
      </w:r>
      <w:r w:rsidRPr="00804449">
        <w:rPr>
          <w:rFonts w:ascii="Times New Roman" w:hAnsi="Times New Roman" w:cs="Times New Roman"/>
          <w:bCs/>
          <w:sz w:val="23"/>
          <w:szCs w:val="23"/>
        </w:rPr>
        <w:t>секторен анализ на конкурентната среда на пазарите на производство, пренос и доставка на топлинна енергия за битови и небитови нужди, както и на свързаните с тях пазар на услугата дялово разпределение и пазар на уреди за дялово разпределение, на територията на страната. В рамките на проучването бяха изпратени писма с искане за предоставяне на информация, становища и данни за предлаганите продукти и услуги на съответните пазари, за цени и ценообразуване, за клиенти, пазарни данни и становища за наличие на проблеми, свързани с функционирането на съответните и с конкурентната среда. Въз основа на получената информация се установява, че за някои от дейностите на топлоснабдяването са налице съществени бариери за навлизане на нови участници.</w:t>
      </w:r>
    </w:p>
    <w:p w:rsidR="00C4741B" w:rsidRPr="00804449" w:rsidRDefault="00C4741B" w:rsidP="00804449">
      <w:pPr>
        <w:spacing w:after="0" w:line="240" w:lineRule="auto"/>
        <w:ind w:firstLine="709"/>
        <w:jc w:val="both"/>
        <w:rPr>
          <w:rFonts w:ascii="Times New Roman" w:hAnsi="Times New Roman" w:cs="Times New Roman"/>
          <w:bCs/>
          <w:sz w:val="23"/>
          <w:szCs w:val="23"/>
        </w:rPr>
      </w:pPr>
      <w:r w:rsidRPr="00804449">
        <w:rPr>
          <w:rFonts w:ascii="Times New Roman" w:hAnsi="Times New Roman" w:cs="Times New Roman"/>
          <w:bCs/>
          <w:sz w:val="23"/>
          <w:szCs w:val="23"/>
        </w:rPr>
        <w:t>В процеса на извършване на секторния анализ се откроиха някои практики  и с оглед основните характеристики на дейността, както и спецификите на всяка отделна лицензионна територия, на която оперират различните топлинни счетоводители. Комисията фокусира своя анализ като проучва конкурентната среда на всяка територия самостоятелно, отчитайки действието на пазарните сили за всеки отделен географски пазар.</w:t>
      </w:r>
    </w:p>
    <w:p w:rsidR="00FD761D" w:rsidRPr="00804449" w:rsidRDefault="003B381F" w:rsidP="00804449">
      <w:pPr>
        <w:pStyle w:val="ListParagraph"/>
        <w:numPr>
          <w:ilvl w:val="0"/>
          <w:numId w:val="40"/>
        </w:numPr>
        <w:ind w:left="1134" w:hanging="425"/>
        <w:jc w:val="both"/>
        <w:rPr>
          <w:rFonts w:ascii="Times New Roman" w:hAnsi="Times New Roman" w:cs="Times New Roman"/>
          <w:b/>
          <w:color w:val="000000" w:themeColor="text1"/>
          <w:sz w:val="23"/>
          <w:szCs w:val="23"/>
        </w:rPr>
      </w:pPr>
      <w:r w:rsidRPr="00804449">
        <w:rPr>
          <w:rFonts w:ascii="Times New Roman" w:hAnsi="Times New Roman" w:cs="Times New Roman"/>
          <w:b/>
          <w:color w:val="000000" w:themeColor="text1"/>
          <w:sz w:val="23"/>
          <w:szCs w:val="23"/>
        </w:rPr>
        <w:t xml:space="preserve">Решения и Определения по </w:t>
      </w:r>
      <w:r w:rsidRPr="00804449">
        <w:rPr>
          <w:rFonts w:ascii="Times New Roman" w:hAnsi="Times New Roman" w:cs="Times New Roman"/>
          <w:b/>
          <w:sz w:val="23"/>
          <w:szCs w:val="23"/>
        </w:rPr>
        <w:t xml:space="preserve"> Глава VІІ  и по Глава </w:t>
      </w:r>
      <w:proofErr w:type="spellStart"/>
      <w:r w:rsidRPr="00804449">
        <w:rPr>
          <w:rFonts w:ascii="Times New Roman" w:hAnsi="Times New Roman" w:cs="Times New Roman"/>
          <w:b/>
          <w:sz w:val="23"/>
          <w:szCs w:val="23"/>
        </w:rPr>
        <w:t>VІІа</w:t>
      </w:r>
      <w:proofErr w:type="spellEnd"/>
      <w:r w:rsidRPr="00804449">
        <w:rPr>
          <w:rFonts w:ascii="Times New Roman" w:hAnsi="Times New Roman" w:cs="Times New Roman"/>
          <w:b/>
          <w:sz w:val="23"/>
          <w:szCs w:val="23"/>
        </w:rPr>
        <w:t xml:space="preserve"> от ЗЗК</w:t>
      </w:r>
    </w:p>
    <w:p w:rsidR="0015019F" w:rsidRPr="00804449" w:rsidRDefault="00FD761D" w:rsidP="00804449">
      <w:pPr>
        <w:spacing w:after="0" w:line="240" w:lineRule="auto"/>
        <w:ind w:firstLine="709"/>
        <w:jc w:val="both"/>
        <w:rPr>
          <w:rFonts w:ascii="Times New Roman" w:hAnsi="Times New Roman" w:cs="Times New Roman"/>
          <w:sz w:val="23"/>
          <w:szCs w:val="23"/>
        </w:rPr>
      </w:pPr>
      <w:r w:rsidRPr="00804449">
        <w:rPr>
          <w:rFonts w:ascii="Times New Roman" w:hAnsi="Times New Roman" w:cs="Times New Roman"/>
          <w:sz w:val="23"/>
          <w:szCs w:val="23"/>
        </w:rPr>
        <w:t xml:space="preserve">През </w:t>
      </w:r>
      <w:r w:rsidRPr="00FD761D">
        <w:rPr>
          <w:rFonts w:ascii="Times New Roman" w:hAnsi="Times New Roman" w:cs="Times New Roman"/>
          <w:sz w:val="23"/>
          <w:szCs w:val="23"/>
        </w:rPr>
        <w:t>период</w:t>
      </w:r>
      <w:r w:rsidRPr="00804449">
        <w:rPr>
          <w:rFonts w:ascii="Times New Roman" w:hAnsi="Times New Roman" w:cs="Times New Roman"/>
          <w:sz w:val="23"/>
          <w:szCs w:val="23"/>
        </w:rPr>
        <w:t xml:space="preserve"> 01.01.-30.06.2021 г.</w:t>
      </w:r>
      <w:r w:rsidRPr="00FD761D">
        <w:rPr>
          <w:rFonts w:ascii="Times New Roman" w:hAnsi="Times New Roman" w:cs="Times New Roman"/>
          <w:sz w:val="23"/>
          <w:szCs w:val="23"/>
        </w:rPr>
        <w:t xml:space="preserve"> в Комисията са образувани общо 32 производства, имащи за цел да установят наличието или липсата на нарушения по Глава VІІ от ЗЗК „Нелоялна конкуренция“ </w:t>
      </w:r>
      <w:r w:rsidR="0015019F" w:rsidRPr="00804449">
        <w:rPr>
          <w:rFonts w:ascii="Times New Roman" w:hAnsi="Times New Roman" w:cs="Times New Roman"/>
          <w:sz w:val="23"/>
          <w:szCs w:val="23"/>
        </w:rPr>
        <w:t xml:space="preserve">- </w:t>
      </w:r>
      <w:r w:rsidRPr="00FD761D">
        <w:rPr>
          <w:rFonts w:ascii="Times New Roman" w:hAnsi="Times New Roman" w:cs="Times New Roman"/>
          <w:sz w:val="23"/>
          <w:szCs w:val="23"/>
        </w:rPr>
        <w:t xml:space="preserve">30 и по Глава </w:t>
      </w:r>
      <w:proofErr w:type="spellStart"/>
      <w:r w:rsidRPr="00FD761D">
        <w:rPr>
          <w:rFonts w:ascii="Times New Roman" w:hAnsi="Times New Roman" w:cs="Times New Roman"/>
          <w:sz w:val="23"/>
          <w:szCs w:val="23"/>
        </w:rPr>
        <w:t>VІІа</w:t>
      </w:r>
      <w:proofErr w:type="spellEnd"/>
      <w:r w:rsidRPr="00FD761D">
        <w:rPr>
          <w:rFonts w:ascii="Times New Roman" w:hAnsi="Times New Roman" w:cs="Times New Roman"/>
          <w:sz w:val="23"/>
          <w:szCs w:val="23"/>
        </w:rPr>
        <w:t xml:space="preserve"> от ЗЗК „Злоупотреба с по-силна позиция при договаряне“ </w:t>
      </w:r>
      <w:r w:rsidR="0015019F" w:rsidRPr="00804449">
        <w:rPr>
          <w:rFonts w:ascii="Times New Roman" w:hAnsi="Times New Roman" w:cs="Times New Roman"/>
          <w:sz w:val="23"/>
          <w:szCs w:val="23"/>
        </w:rPr>
        <w:t xml:space="preserve">- </w:t>
      </w:r>
      <w:r w:rsidRPr="00FD761D">
        <w:rPr>
          <w:rFonts w:ascii="Times New Roman" w:hAnsi="Times New Roman" w:cs="Times New Roman"/>
          <w:sz w:val="23"/>
          <w:szCs w:val="23"/>
        </w:rPr>
        <w:t>2. От тях 24 са образувани по искане на лица, чиито интереси са засегнати или застрашени от нарушение на ЗЗК,</w:t>
      </w:r>
      <w:r w:rsidRPr="00804449">
        <w:rPr>
          <w:rFonts w:ascii="Times New Roman" w:hAnsi="Times New Roman" w:cs="Times New Roman"/>
          <w:sz w:val="23"/>
          <w:szCs w:val="23"/>
        </w:rPr>
        <w:t xml:space="preserve"> 3 </w:t>
      </w:r>
      <w:r w:rsidRPr="00FD761D">
        <w:rPr>
          <w:rFonts w:ascii="Times New Roman" w:hAnsi="Times New Roman" w:cs="Times New Roman"/>
          <w:sz w:val="23"/>
          <w:szCs w:val="23"/>
        </w:rPr>
        <w:t xml:space="preserve">на основание чл. 38, ал. 1, т. 1 от ЗЗК с Решение </w:t>
      </w:r>
      <w:r w:rsidRPr="00804449">
        <w:rPr>
          <w:rFonts w:ascii="Times New Roman" w:hAnsi="Times New Roman" w:cs="Times New Roman"/>
          <w:sz w:val="23"/>
          <w:szCs w:val="23"/>
        </w:rPr>
        <w:t>на КЗК (</w:t>
      </w:r>
      <w:proofErr w:type="spellStart"/>
      <w:r w:rsidRPr="00804449">
        <w:rPr>
          <w:rFonts w:ascii="Times New Roman" w:hAnsi="Times New Roman" w:cs="Times New Roman"/>
          <w:sz w:val="23"/>
          <w:szCs w:val="23"/>
        </w:rPr>
        <w:t>самосезиране</w:t>
      </w:r>
      <w:proofErr w:type="spellEnd"/>
      <w:r w:rsidRPr="00804449">
        <w:rPr>
          <w:rFonts w:ascii="Times New Roman" w:hAnsi="Times New Roman" w:cs="Times New Roman"/>
          <w:sz w:val="23"/>
          <w:szCs w:val="23"/>
        </w:rPr>
        <w:t xml:space="preserve">) и 5 </w:t>
      </w:r>
      <w:r w:rsidRPr="00FD761D">
        <w:rPr>
          <w:rFonts w:ascii="Times New Roman" w:hAnsi="Times New Roman" w:cs="Times New Roman"/>
          <w:sz w:val="23"/>
          <w:szCs w:val="23"/>
        </w:rPr>
        <w:t>върнати от ВАС за ново разглеждане.</w:t>
      </w:r>
      <w:r w:rsidR="00C64F77" w:rsidRPr="00804449">
        <w:rPr>
          <w:rFonts w:ascii="Times New Roman" w:hAnsi="Times New Roman" w:cs="Times New Roman"/>
          <w:sz w:val="23"/>
          <w:szCs w:val="23"/>
        </w:rPr>
        <w:t xml:space="preserve"> </w:t>
      </w:r>
      <w:r w:rsidRPr="00FD761D">
        <w:rPr>
          <w:rFonts w:ascii="Times New Roman" w:hAnsi="Times New Roman" w:cs="Times New Roman"/>
          <w:sz w:val="23"/>
          <w:szCs w:val="23"/>
        </w:rPr>
        <w:t xml:space="preserve">През същия период Комисията постанови общо 30  решения във връзка с прилагането на Глава VІІ (25 решения) и Глава </w:t>
      </w:r>
      <w:proofErr w:type="spellStart"/>
      <w:r w:rsidRPr="00FD761D">
        <w:rPr>
          <w:rFonts w:ascii="Times New Roman" w:hAnsi="Times New Roman" w:cs="Times New Roman"/>
          <w:sz w:val="23"/>
          <w:szCs w:val="23"/>
        </w:rPr>
        <w:t>VІІа</w:t>
      </w:r>
      <w:proofErr w:type="spellEnd"/>
      <w:r w:rsidRPr="00FD761D">
        <w:rPr>
          <w:rFonts w:ascii="Times New Roman" w:hAnsi="Times New Roman" w:cs="Times New Roman"/>
          <w:sz w:val="23"/>
          <w:szCs w:val="23"/>
        </w:rPr>
        <w:t xml:space="preserve"> (5 решения) от ЗЗК, в това число 3  решения за образуване на производство по собствена инициатива.</w:t>
      </w:r>
      <w:r w:rsidRPr="00804449">
        <w:rPr>
          <w:rFonts w:ascii="Times New Roman" w:hAnsi="Times New Roman" w:cs="Times New Roman"/>
          <w:sz w:val="23"/>
          <w:szCs w:val="23"/>
        </w:rPr>
        <w:t xml:space="preserve"> </w:t>
      </w:r>
    </w:p>
    <w:p w:rsidR="00FD761D" w:rsidRPr="00804449" w:rsidRDefault="00FD761D" w:rsidP="00804449">
      <w:pPr>
        <w:spacing w:after="0" w:line="240" w:lineRule="auto"/>
        <w:ind w:firstLine="709"/>
        <w:jc w:val="both"/>
        <w:rPr>
          <w:rFonts w:ascii="Times New Roman" w:hAnsi="Times New Roman" w:cs="Times New Roman"/>
          <w:sz w:val="23"/>
          <w:szCs w:val="23"/>
        </w:rPr>
      </w:pPr>
      <w:r w:rsidRPr="00804449">
        <w:rPr>
          <w:rFonts w:ascii="Times New Roman" w:hAnsi="Times New Roman" w:cs="Times New Roman"/>
          <w:sz w:val="23"/>
          <w:szCs w:val="23"/>
        </w:rPr>
        <w:lastRenderedPageBreak/>
        <w:t>С 14 решения Комисията е наложила имуществени санкции и/или глоби общо в размер на 560 015 лв. за извършени нарушения по Глава VІІ (543 312 лв.) и Глава VІІ „а“ (2 576) от ЗЗК, за неизпълнение на решение на КЗК - периодична санкция (14 127 лв.) . Най-честите нарушения в областта на нелоялната конкуренция, установени през първото полугодие на 2021 г., са свързани с нарушения по чл. 35 от ЗЗК (имитация), следвани от нарушения по чл. 31 (въвеждане в заблуждение и/или изопачаване на факти) и заблуждаваща и сравни</w:t>
      </w:r>
      <w:r w:rsidR="008702F8" w:rsidRPr="00804449">
        <w:rPr>
          <w:rFonts w:ascii="Times New Roman" w:hAnsi="Times New Roman" w:cs="Times New Roman"/>
          <w:sz w:val="23"/>
          <w:szCs w:val="23"/>
        </w:rPr>
        <w:t xml:space="preserve">телна реклама по чл. 32 във връзка </w:t>
      </w:r>
      <w:r w:rsidRPr="00804449">
        <w:rPr>
          <w:rFonts w:ascii="Times New Roman" w:hAnsi="Times New Roman" w:cs="Times New Roman"/>
          <w:sz w:val="23"/>
          <w:szCs w:val="23"/>
        </w:rPr>
        <w:t>с чл.33 от ЗЗК и нелоялно привлича</w:t>
      </w:r>
      <w:r w:rsidR="008702F8" w:rsidRPr="00804449">
        <w:rPr>
          <w:rFonts w:ascii="Times New Roman" w:hAnsi="Times New Roman" w:cs="Times New Roman"/>
          <w:sz w:val="23"/>
          <w:szCs w:val="23"/>
        </w:rPr>
        <w:t>не на клиенти по чл. 36 от ЗЗК.</w:t>
      </w:r>
    </w:p>
    <w:p w:rsidR="00D10FF9" w:rsidRPr="00804449" w:rsidRDefault="00C233D6" w:rsidP="00804449">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804449">
        <w:rPr>
          <w:rFonts w:ascii="Times New Roman" w:hAnsi="Times New Roman" w:cs="Times New Roman"/>
          <w:b/>
          <w:color w:val="000000" w:themeColor="text1"/>
          <w:sz w:val="23"/>
          <w:szCs w:val="23"/>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804449">
        <w:rPr>
          <w:rFonts w:ascii="Times New Roman" w:hAnsi="Times New Roman" w:cs="Times New Roman"/>
          <w:b/>
          <w:color w:val="000000" w:themeColor="text1"/>
          <w:sz w:val="23"/>
          <w:szCs w:val="23"/>
        </w:rPr>
        <w:t>озиции и други</w:t>
      </w:r>
      <w:r w:rsidR="005F1C91" w:rsidRPr="00804449">
        <w:rPr>
          <w:rFonts w:ascii="Times New Roman" w:hAnsi="Times New Roman" w:cs="Times New Roman"/>
          <w:b/>
          <w:color w:val="000000" w:themeColor="text1"/>
          <w:sz w:val="23"/>
          <w:szCs w:val="23"/>
        </w:rPr>
        <w:t>.</w:t>
      </w:r>
    </w:p>
    <w:p w:rsidR="00804449" w:rsidRPr="00804449" w:rsidRDefault="00804449" w:rsidP="00804449">
      <w:pPr>
        <w:spacing w:after="0" w:line="240" w:lineRule="auto"/>
        <w:ind w:firstLine="708"/>
        <w:jc w:val="both"/>
        <w:rPr>
          <w:rFonts w:ascii="Times New Roman" w:hAnsi="Times New Roman" w:cs="Times New Roman"/>
          <w:sz w:val="23"/>
          <w:szCs w:val="23"/>
        </w:rPr>
      </w:pPr>
      <w:r w:rsidRPr="00804449">
        <w:rPr>
          <w:rFonts w:ascii="Times New Roman" w:hAnsi="Times New Roman" w:cs="Times New Roman"/>
          <w:sz w:val="23"/>
          <w:szCs w:val="23"/>
        </w:rPr>
        <w:t>Във връзка с правомощията на КЗК по застъпничество за конкуренцията съгласно чл. 28 от ЗЗК през</w:t>
      </w:r>
      <w:r w:rsidRPr="00804449">
        <w:rPr>
          <w:rFonts w:ascii="Times New Roman" w:hAnsi="Times New Roman" w:cs="Times New Roman"/>
          <w:b/>
          <w:sz w:val="23"/>
          <w:szCs w:val="23"/>
        </w:rPr>
        <w:t xml:space="preserve"> първата половина на 2021 г.</w:t>
      </w:r>
      <w:r w:rsidRPr="00804449">
        <w:rPr>
          <w:rFonts w:ascii="Times New Roman" w:hAnsi="Times New Roman" w:cs="Times New Roman"/>
          <w:sz w:val="23"/>
          <w:szCs w:val="23"/>
        </w:rPr>
        <w:t xml:space="preserve"> е образувано </w:t>
      </w:r>
      <w:r w:rsidRPr="00804449">
        <w:rPr>
          <w:rFonts w:ascii="Times New Roman" w:hAnsi="Times New Roman" w:cs="Times New Roman"/>
          <w:b/>
          <w:sz w:val="23"/>
          <w:szCs w:val="23"/>
        </w:rPr>
        <w:t>1 производство по искане на държавен орган -</w:t>
      </w:r>
      <w:r w:rsidRPr="00804449">
        <w:rPr>
          <w:rFonts w:ascii="Times New Roman" w:hAnsi="Times New Roman" w:cs="Times New Roman"/>
          <w:sz w:val="23"/>
          <w:szCs w:val="23"/>
        </w:rPr>
        <w:t xml:space="preserve"> Комисия за регулиране на съобщенията (КРС). Искането на КРС бе за изготвяне на становище от КЗК относно съдържащите се в Проект на годишен доклад на КРС за 2020 г. текстове, в които е извършен преглед на състоянието и оценка за развитието на конкуренцията на пазарите на електронни съобщителни мрежи и/или услуги.</w:t>
      </w:r>
    </w:p>
    <w:p w:rsidR="00804449" w:rsidRPr="00804449" w:rsidRDefault="00804449" w:rsidP="00804449">
      <w:pPr>
        <w:spacing w:after="0" w:line="240" w:lineRule="auto"/>
        <w:ind w:firstLine="709"/>
        <w:jc w:val="both"/>
        <w:rPr>
          <w:rFonts w:ascii="Times New Roman" w:hAnsi="Times New Roman" w:cs="Times New Roman"/>
          <w:sz w:val="23"/>
          <w:szCs w:val="23"/>
        </w:rPr>
      </w:pPr>
      <w:r w:rsidRPr="00804449">
        <w:rPr>
          <w:rFonts w:ascii="Times New Roman" w:hAnsi="Times New Roman" w:cs="Times New Roman"/>
          <w:sz w:val="23"/>
          <w:szCs w:val="23"/>
        </w:rPr>
        <w:t xml:space="preserve">През първата половина на 2021 г. КЗК участва в 16 онлайн заседания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 Представители на КЗК взеха участие и в 1 онлайн пленарно заседание, на което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в онлайн консултативен комитет по концентрации в ролята на докладчик, както и в онлайн консултативен комитет, на който са обсъдени проекти на законодателни актове на ЕС. </w:t>
      </w:r>
    </w:p>
    <w:p w:rsidR="008A2061" w:rsidRDefault="00804449" w:rsidP="008A2061">
      <w:pPr>
        <w:spacing w:after="0" w:line="240" w:lineRule="auto"/>
        <w:ind w:firstLine="709"/>
        <w:jc w:val="both"/>
        <w:rPr>
          <w:rFonts w:ascii="Times New Roman" w:hAnsi="Times New Roman" w:cs="Times New Roman"/>
          <w:sz w:val="23"/>
          <w:szCs w:val="23"/>
        </w:rPr>
      </w:pPr>
      <w:r w:rsidRPr="00804449">
        <w:rPr>
          <w:rFonts w:ascii="Times New Roman" w:hAnsi="Times New Roman" w:cs="Times New Roman"/>
          <w:sz w:val="23"/>
          <w:szCs w:val="23"/>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първите шест месеца на 2021 г. броят на получените въпросници е 49, като КЗК е отговорила на всички.</w:t>
      </w:r>
    </w:p>
    <w:p w:rsidR="00804449" w:rsidRPr="00804449" w:rsidRDefault="00804449" w:rsidP="008A2061">
      <w:pPr>
        <w:spacing w:after="0" w:line="240" w:lineRule="auto"/>
        <w:ind w:firstLine="709"/>
        <w:jc w:val="both"/>
        <w:rPr>
          <w:rFonts w:ascii="Times New Roman" w:hAnsi="Times New Roman" w:cs="Times New Roman"/>
          <w:sz w:val="23"/>
          <w:szCs w:val="23"/>
        </w:rPr>
      </w:pPr>
      <w:r w:rsidRPr="00804449">
        <w:rPr>
          <w:rFonts w:ascii="Times New Roman" w:hAnsi="Times New Roman" w:cs="Times New Roman"/>
          <w:sz w:val="23"/>
          <w:szCs w:val="23"/>
        </w:rPr>
        <w:t xml:space="preserve">Във връзка с </w:t>
      </w:r>
      <w:r w:rsidRPr="00804449">
        <w:rPr>
          <w:rFonts w:ascii="Times New Roman" w:hAnsi="Times New Roman" w:cs="Times New Roman"/>
          <w:b/>
          <w:sz w:val="23"/>
          <w:szCs w:val="23"/>
        </w:rPr>
        <w:t xml:space="preserve">дейността  по процесуалното представителство на Комисията, </w:t>
      </w:r>
      <w:r w:rsidRPr="00804449">
        <w:rPr>
          <w:rFonts w:ascii="Times New Roman" w:hAnsi="Times New Roman" w:cs="Times New Roman"/>
          <w:sz w:val="23"/>
          <w:szCs w:val="23"/>
        </w:rPr>
        <w:t xml:space="preserve">през първото полугодие на 2021 г. са подадени общо 24 жалби до компетентния съд срещу 21 решения на Комисия за защита на конкуренцията, постановени по реда на ЗЗК.  </w:t>
      </w:r>
    </w:p>
    <w:p w:rsidR="00804449" w:rsidRPr="00804449" w:rsidRDefault="00804449" w:rsidP="00804449">
      <w:pPr>
        <w:spacing w:after="0" w:line="240" w:lineRule="auto"/>
        <w:ind w:firstLine="709"/>
        <w:jc w:val="both"/>
        <w:rPr>
          <w:rFonts w:ascii="Times New Roman" w:hAnsi="Times New Roman" w:cs="Times New Roman"/>
          <w:b/>
          <w:sz w:val="23"/>
          <w:szCs w:val="23"/>
        </w:rPr>
      </w:pPr>
      <w:r w:rsidRPr="00804449">
        <w:rPr>
          <w:rFonts w:ascii="Times New Roman" w:hAnsi="Times New Roman" w:cs="Times New Roman"/>
          <w:sz w:val="23"/>
          <w:szCs w:val="23"/>
        </w:rPr>
        <w:t>От началото на годината не са постъпили жалби срещу определения, с които КЗК се е произнесла по въпроси, с които не се решава спорът по същество.</w:t>
      </w:r>
    </w:p>
    <w:p w:rsidR="006646D4" w:rsidRPr="0012275E" w:rsidRDefault="00C233D6" w:rsidP="00897EF1">
      <w:pPr>
        <w:pStyle w:val="ListParagraph"/>
        <w:numPr>
          <w:ilvl w:val="0"/>
          <w:numId w:val="30"/>
        </w:numPr>
        <w:tabs>
          <w:tab w:val="left" w:pos="993"/>
        </w:tabs>
        <w:ind w:hanging="11"/>
        <w:jc w:val="both"/>
        <w:rPr>
          <w:rFonts w:ascii="Times New Roman" w:hAnsi="Times New Roman" w:cs="Times New Roman"/>
          <w:b/>
          <w:color w:val="000000" w:themeColor="text1"/>
          <w:sz w:val="23"/>
          <w:szCs w:val="23"/>
        </w:rPr>
      </w:pPr>
      <w:r w:rsidRPr="0012275E">
        <w:rPr>
          <w:rFonts w:ascii="Times New Roman" w:hAnsi="Times New Roman" w:cs="Times New Roman"/>
          <w:b/>
          <w:color w:val="000000" w:themeColor="text1"/>
          <w:sz w:val="23"/>
          <w:szCs w:val="23"/>
        </w:rPr>
        <w:t>Водене на електроне</w:t>
      </w:r>
      <w:r w:rsidR="00BF71B1" w:rsidRPr="0012275E">
        <w:rPr>
          <w:rFonts w:ascii="Times New Roman" w:hAnsi="Times New Roman" w:cs="Times New Roman"/>
          <w:b/>
          <w:color w:val="000000" w:themeColor="text1"/>
          <w:sz w:val="23"/>
          <w:szCs w:val="23"/>
        </w:rPr>
        <w:t>н регистър за издаваните актове</w:t>
      </w:r>
    </w:p>
    <w:p w:rsidR="00EC4FBD" w:rsidRPr="0012275E" w:rsidRDefault="00496987" w:rsidP="00205668">
      <w:pPr>
        <w:spacing w:after="0" w:line="240" w:lineRule="auto"/>
        <w:ind w:firstLine="709"/>
        <w:jc w:val="both"/>
        <w:rPr>
          <w:rFonts w:ascii="Times New Roman" w:hAnsi="Times New Roman" w:cs="Times New Roman"/>
          <w:color w:val="000000" w:themeColor="text1"/>
          <w:sz w:val="23"/>
          <w:szCs w:val="23"/>
        </w:rPr>
      </w:pPr>
      <w:r w:rsidRPr="0012275E">
        <w:rPr>
          <w:rFonts w:ascii="Times New Roman" w:hAnsi="Times New Roman" w:cs="Times New Roman"/>
          <w:color w:val="000000" w:themeColor="text1"/>
          <w:sz w:val="23"/>
          <w:szCs w:val="23"/>
        </w:rPr>
        <w:t xml:space="preserve">Публикуването в електронния регистър се </w:t>
      </w:r>
      <w:r w:rsidR="00437BE2" w:rsidRPr="0012275E">
        <w:rPr>
          <w:rFonts w:ascii="Times New Roman" w:hAnsi="Times New Roman" w:cs="Times New Roman"/>
          <w:color w:val="000000" w:themeColor="text1"/>
          <w:sz w:val="23"/>
          <w:szCs w:val="23"/>
        </w:rPr>
        <w:t>извършва в изпълнение на чл.</w:t>
      </w:r>
      <w:r w:rsidRPr="0012275E">
        <w:rPr>
          <w:rFonts w:ascii="Times New Roman" w:hAnsi="Times New Roman" w:cs="Times New Roman"/>
          <w:color w:val="000000" w:themeColor="text1"/>
          <w:sz w:val="23"/>
          <w:szCs w:val="23"/>
        </w:rPr>
        <w:t xml:space="preserve"> </w:t>
      </w:r>
      <w:r w:rsidR="00437BE2" w:rsidRPr="0012275E">
        <w:rPr>
          <w:rFonts w:ascii="Times New Roman" w:hAnsi="Times New Roman" w:cs="Times New Roman"/>
          <w:color w:val="000000" w:themeColor="text1"/>
          <w:sz w:val="23"/>
          <w:szCs w:val="23"/>
        </w:rPr>
        <w:t xml:space="preserve">68 от ЗЗК с цел осигуряване на публичност на актовете на Комисията и публикуваните съобщения за образувани производства. </w:t>
      </w:r>
    </w:p>
    <w:p w:rsidR="006A1470" w:rsidRPr="0012275E" w:rsidRDefault="00B21303" w:rsidP="0027135C">
      <w:pPr>
        <w:spacing w:after="0" w:line="240" w:lineRule="auto"/>
        <w:ind w:firstLine="709"/>
        <w:jc w:val="both"/>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 </w:t>
      </w:r>
      <w:r w:rsidR="00CD14C6">
        <w:rPr>
          <w:rFonts w:ascii="Times New Roman" w:hAnsi="Times New Roman" w:cs="Times New Roman"/>
          <w:color w:val="000000" w:themeColor="text1"/>
          <w:sz w:val="23"/>
          <w:szCs w:val="23"/>
        </w:rPr>
        <w:t>За периода 01.01.2021 г.</w:t>
      </w:r>
      <w:r w:rsidR="00E1324C" w:rsidRPr="00E1324C">
        <w:rPr>
          <w:rFonts w:ascii="Times New Roman" w:hAnsi="Times New Roman" w:cs="Times New Roman"/>
          <w:color w:val="000000" w:themeColor="text1"/>
          <w:sz w:val="23"/>
          <w:szCs w:val="23"/>
        </w:rPr>
        <w:t xml:space="preserve"> - 30.06.2021 г. в регистъра са публикувани общо  441 решения и 220 определения.</w:t>
      </w:r>
      <w:r w:rsidR="00E1324C">
        <w:rPr>
          <w:rFonts w:ascii="Times New Roman" w:hAnsi="Times New Roman" w:cs="Times New Roman"/>
          <w:color w:val="000000" w:themeColor="text1"/>
          <w:sz w:val="23"/>
          <w:szCs w:val="23"/>
          <w:lang w:val="en-US"/>
        </w:rPr>
        <w:t xml:space="preserve"> </w:t>
      </w:r>
      <w:r w:rsidR="00437BE2" w:rsidRPr="0012275E">
        <w:rPr>
          <w:rFonts w:ascii="Times New Roman" w:hAnsi="Times New Roman" w:cs="Times New Roman"/>
          <w:color w:val="000000" w:themeColor="text1"/>
          <w:sz w:val="23"/>
          <w:szCs w:val="23"/>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C92E97" w:rsidRPr="00E1324C" w:rsidRDefault="00C233D6" w:rsidP="00C92E97">
      <w:pPr>
        <w:pStyle w:val="ListParagraph"/>
        <w:numPr>
          <w:ilvl w:val="0"/>
          <w:numId w:val="30"/>
        </w:numPr>
        <w:tabs>
          <w:tab w:val="left" w:pos="851"/>
          <w:tab w:val="left" w:pos="993"/>
        </w:tabs>
        <w:ind w:left="0" w:firstLine="709"/>
        <w:jc w:val="both"/>
        <w:rPr>
          <w:rFonts w:ascii="Times New Roman" w:hAnsi="Times New Roman" w:cs="Times New Roman"/>
          <w:b/>
          <w:color w:val="000000" w:themeColor="text1"/>
          <w:sz w:val="23"/>
          <w:szCs w:val="23"/>
        </w:rPr>
      </w:pPr>
      <w:r w:rsidRPr="0012275E">
        <w:rPr>
          <w:rFonts w:ascii="Times New Roman" w:hAnsi="Times New Roman" w:cs="Times New Roman"/>
          <w:b/>
          <w:color w:val="000000" w:themeColor="text1"/>
          <w:sz w:val="23"/>
          <w:szCs w:val="23"/>
        </w:rPr>
        <w:t xml:space="preserve">Производства по обжалване, в рамките на които, при наличие на </w:t>
      </w:r>
      <w:proofErr w:type="spellStart"/>
      <w:r w:rsidRPr="0012275E">
        <w:rPr>
          <w:rFonts w:ascii="Times New Roman" w:hAnsi="Times New Roman" w:cs="Times New Roman"/>
          <w:b/>
          <w:color w:val="000000" w:themeColor="text1"/>
          <w:sz w:val="23"/>
          <w:szCs w:val="23"/>
        </w:rPr>
        <w:t>нормативноустановените</w:t>
      </w:r>
      <w:proofErr w:type="spellEnd"/>
      <w:r w:rsidRPr="0012275E">
        <w:rPr>
          <w:rFonts w:ascii="Times New Roman" w:hAnsi="Times New Roman" w:cs="Times New Roman"/>
          <w:b/>
          <w:color w:val="000000" w:themeColor="text1"/>
          <w:sz w:val="23"/>
          <w:szCs w:val="23"/>
        </w:rPr>
        <w:t xml:space="preserve"> предпоставки, се осъществява проучване и се постановява акт по законосъобразността на обжалваните решения, действия и бе</w:t>
      </w:r>
      <w:r w:rsidR="006646D4" w:rsidRPr="0012275E">
        <w:rPr>
          <w:rFonts w:ascii="Times New Roman" w:hAnsi="Times New Roman" w:cs="Times New Roman"/>
          <w:b/>
          <w:color w:val="000000" w:themeColor="text1"/>
          <w:sz w:val="23"/>
          <w:szCs w:val="23"/>
        </w:rPr>
        <w:t>здействия на възложители по Закона</w:t>
      </w:r>
      <w:r w:rsidR="00274201">
        <w:rPr>
          <w:rFonts w:ascii="Times New Roman" w:hAnsi="Times New Roman" w:cs="Times New Roman"/>
          <w:b/>
          <w:color w:val="000000" w:themeColor="text1"/>
          <w:sz w:val="23"/>
          <w:szCs w:val="23"/>
        </w:rPr>
        <w:t xml:space="preserve"> за обществените поръчки</w:t>
      </w:r>
      <w:r w:rsidR="006646D4" w:rsidRPr="0012275E">
        <w:rPr>
          <w:rFonts w:ascii="Times New Roman" w:hAnsi="Times New Roman" w:cs="Times New Roman"/>
          <w:b/>
          <w:color w:val="000000" w:themeColor="text1"/>
          <w:sz w:val="23"/>
          <w:szCs w:val="23"/>
        </w:rPr>
        <w:t xml:space="preserve"> </w:t>
      </w:r>
      <w:r w:rsidRPr="0012275E">
        <w:rPr>
          <w:rFonts w:ascii="Times New Roman" w:hAnsi="Times New Roman" w:cs="Times New Roman"/>
          <w:b/>
          <w:color w:val="000000" w:themeColor="text1"/>
          <w:sz w:val="23"/>
          <w:szCs w:val="23"/>
        </w:rPr>
        <w:t xml:space="preserve">и на </w:t>
      </w:r>
      <w:proofErr w:type="spellStart"/>
      <w:r w:rsidRPr="0012275E">
        <w:rPr>
          <w:rFonts w:ascii="Times New Roman" w:hAnsi="Times New Roman" w:cs="Times New Roman"/>
          <w:b/>
          <w:color w:val="000000" w:themeColor="text1"/>
          <w:sz w:val="23"/>
          <w:szCs w:val="23"/>
        </w:rPr>
        <w:t>концеденти</w:t>
      </w:r>
      <w:proofErr w:type="spellEnd"/>
      <w:r w:rsidRPr="0012275E">
        <w:rPr>
          <w:rFonts w:ascii="Times New Roman" w:hAnsi="Times New Roman" w:cs="Times New Roman"/>
          <w:b/>
          <w:color w:val="000000" w:themeColor="text1"/>
          <w:sz w:val="23"/>
          <w:szCs w:val="23"/>
        </w:rPr>
        <w:t xml:space="preserve"> по ЗК</w:t>
      </w:r>
    </w:p>
    <w:p w:rsidR="006C3C8B" w:rsidRPr="00E1324C" w:rsidRDefault="000937F7" w:rsidP="00E1324C">
      <w:pPr>
        <w:pStyle w:val="ListParagraph"/>
        <w:numPr>
          <w:ilvl w:val="0"/>
          <w:numId w:val="40"/>
        </w:numPr>
        <w:ind w:left="1134" w:hanging="425"/>
        <w:jc w:val="both"/>
        <w:rPr>
          <w:rFonts w:ascii="Times New Roman" w:eastAsia="Times New Roman" w:hAnsi="Times New Roman" w:cs="Times New Roman"/>
          <w:sz w:val="23"/>
          <w:szCs w:val="23"/>
          <w:lang w:eastAsia="bg-BG"/>
        </w:rPr>
      </w:pPr>
      <w:r w:rsidRPr="00E1324C">
        <w:rPr>
          <w:rFonts w:ascii="Times New Roman" w:eastAsia="Times New Roman" w:hAnsi="Times New Roman" w:cs="Times New Roman"/>
          <w:sz w:val="23"/>
          <w:szCs w:val="23"/>
          <w:lang w:eastAsia="bg-BG"/>
        </w:rPr>
        <w:t>Дейн</w:t>
      </w:r>
      <w:r w:rsidR="000A5F03" w:rsidRPr="00E1324C">
        <w:rPr>
          <w:rFonts w:ascii="Times New Roman" w:eastAsia="Times New Roman" w:hAnsi="Times New Roman" w:cs="Times New Roman"/>
          <w:sz w:val="23"/>
          <w:szCs w:val="23"/>
          <w:lang w:eastAsia="bg-BG"/>
        </w:rPr>
        <w:t>ост</w:t>
      </w:r>
      <w:r w:rsidRPr="00E1324C">
        <w:rPr>
          <w:rFonts w:ascii="Times New Roman" w:eastAsia="Times New Roman" w:hAnsi="Times New Roman" w:cs="Times New Roman"/>
          <w:sz w:val="23"/>
          <w:szCs w:val="23"/>
          <w:lang w:eastAsia="bg-BG"/>
        </w:rPr>
        <w:t xml:space="preserve"> по З</w:t>
      </w:r>
      <w:r w:rsidR="003800D2" w:rsidRPr="00E1324C">
        <w:rPr>
          <w:rFonts w:ascii="Times New Roman" w:eastAsia="Times New Roman" w:hAnsi="Times New Roman" w:cs="Times New Roman"/>
          <w:sz w:val="23"/>
          <w:szCs w:val="23"/>
          <w:lang w:eastAsia="bg-BG"/>
        </w:rPr>
        <w:t>акона за обществените по</w:t>
      </w:r>
      <w:r w:rsidR="000A5F03" w:rsidRPr="00E1324C">
        <w:rPr>
          <w:rFonts w:ascii="Times New Roman" w:eastAsia="Times New Roman" w:hAnsi="Times New Roman" w:cs="Times New Roman"/>
          <w:sz w:val="23"/>
          <w:szCs w:val="23"/>
          <w:lang w:eastAsia="bg-BG"/>
        </w:rPr>
        <w:t>ръчки</w:t>
      </w:r>
    </w:p>
    <w:p w:rsidR="00E1324C" w:rsidRPr="00E1324C" w:rsidRDefault="00E1324C" w:rsidP="00E1324C">
      <w:pPr>
        <w:spacing w:after="0" w:line="240" w:lineRule="auto"/>
        <w:ind w:firstLine="708"/>
        <w:jc w:val="both"/>
        <w:rPr>
          <w:rFonts w:ascii="Times New Roman" w:eastAsia="Times New Roman" w:hAnsi="Times New Roman" w:cs="Times New Roman"/>
          <w:sz w:val="23"/>
          <w:szCs w:val="23"/>
          <w:lang w:eastAsia="bg-BG"/>
        </w:rPr>
      </w:pPr>
      <w:r w:rsidRPr="00E1324C">
        <w:rPr>
          <w:rFonts w:ascii="Times New Roman" w:eastAsia="Times New Roman" w:hAnsi="Times New Roman" w:cs="Times New Roman"/>
          <w:sz w:val="23"/>
          <w:szCs w:val="23"/>
          <w:lang w:eastAsia="bg-BG"/>
        </w:rPr>
        <w:t>За периода от 01.01.2021 г. до 30.06.2021 г., в КЗК са депозирани 516 жалби по ЗОП. Издадени са 73 разпореждания на председателя на КЗК, с които е отказано образуване на производство. За същия период са образувани 468</w:t>
      </w:r>
      <w:r w:rsidRPr="00E1324C">
        <w:rPr>
          <w:rFonts w:ascii="Times New Roman" w:eastAsia="Times New Roman" w:hAnsi="Times New Roman" w:cs="Times New Roman"/>
          <w:b/>
          <w:sz w:val="23"/>
          <w:szCs w:val="23"/>
          <w:lang w:eastAsia="bg-BG"/>
        </w:rPr>
        <w:t xml:space="preserve"> </w:t>
      </w:r>
      <w:r w:rsidRPr="00E1324C">
        <w:rPr>
          <w:rFonts w:ascii="Times New Roman" w:eastAsia="Times New Roman" w:hAnsi="Times New Roman" w:cs="Times New Roman"/>
          <w:sz w:val="23"/>
          <w:szCs w:val="23"/>
          <w:lang w:eastAsia="bg-BG"/>
        </w:rPr>
        <w:t>преписки.</w:t>
      </w:r>
    </w:p>
    <w:p w:rsidR="00E1324C" w:rsidRPr="00037F6E" w:rsidRDefault="00E1324C" w:rsidP="00E1324C">
      <w:pPr>
        <w:spacing w:after="0" w:line="240" w:lineRule="auto"/>
        <w:ind w:firstLine="708"/>
        <w:jc w:val="both"/>
        <w:rPr>
          <w:rFonts w:ascii="Times New Roman" w:eastAsia="Times New Roman" w:hAnsi="Times New Roman" w:cs="Times New Roman"/>
          <w:sz w:val="24"/>
          <w:szCs w:val="24"/>
          <w:lang w:eastAsia="bg-BG"/>
        </w:rPr>
      </w:pPr>
      <w:r w:rsidRPr="00E1324C">
        <w:rPr>
          <w:rFonts w:ascii="Times New Roman" w:eastAsia="Times New Roman" w:hAnsi="Times New Roman" w:cs="Times New Roman"/>
          <w:sz w:val="23"/>
          <w:szCs w:val="23"/>
          <w:lang w:eastAsia="bg-BG"/>
        </w:rPr>
        <w:t xml:space="preserve"> </w:t>
      </w:r>
      <w:r w:rsidRPr="00E1324C">
        <w:rPr>
          <w:rFonts w:ascii="Times New Roman" w:eastAsia="Times New Roman" w:hAnsi="Times New Roman" w:cs="Times New Roman"/>
          <w:color w:val="000000" w:themeColor="text1"/>
          <w:sz w:val="23"/>
          <w:szCs w:val="23"/>
          <w:lang w:eastAsia="bg-BG"/>
        </w:rPr>
        <w:t xml:space="preserve">КЗК е постановила общо 581 акта (368 решения и 213 определения), </w:t>
      </w:r>
      <w:r w:rsidRPr="00E1324C">
        <w:rPr>
          <w:rFonts w:ascii="Times New Roman" w:eastAsia="Times New Roman" w:hAnsi="Times New Roman" w:cs="Times New Roman"/>
          <w:sz w:val="23"/>
          <w:szCs w:val="23"/>
          <w:lang w:eastAsia="bg-BG"/>
        </w:rPr>
        <w:t>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w:t>
      </w:r>
      <w:r w:rsidRPr="00037F6E">
        <w:rPr>
          <w:rFonts w:ascii="Times New Roman" w:eastAsia="Times New Roman" w:hAnsi="Times New Roman" w:cs="Times New Roman"/>
          <w:sz w:val="24"/>
          <w:szCs w:val="24"/>
          <w:lang w:eastAsia="bg-BG"/>
        </w:rPr>
        <w:t xml:space="preserve">. </w:t>
      </w:r>
    </w:p>
    <w:p w:rsidR="006C3C8B" w:rsidRPr="006C3C8B" w:rsidRDefault="000937F7" w:rsidP="006C3C8B">
      <w:pPr>
        <w:pStyle w:val="ListParagraph"/>
        <w:numPr>
          <w:ilvl w:val="0"/>
          <w:numId w:val="40"/>
        </w:numPr>
        <w:ind w:left="1134" w:hanging="425"/>
        <w:jc w:val="both"/>
        <w:rPr>
          <w:rFonts w:ascii="Times New Roman" w:eastAsia="Times New Roman" w:hAnsi="Times New Roman" w:cs="Times New Roman"/>
          <w:sz w:val="23"/>
          <w:szCs w:val="23"/>
          <w:lang w:eastAsia="bg-BG"/>
        </w:rPr>
      </w:pPr>
      <w:r w:rsidRPr="006C3C8B">
        <w:rPr>
          <w:rFonts w:ascii="Times New Roman" w:eastAsia="Times New Roman" w:hAnsi="Times New Roman" w:cs="Times New Roman"/>
          <w:sz w:val="23"/>
          <w:szCs w:val="23"/>
          <w:lang w:eastAsia="bg-BG"/>
        </w:rPr>
        <w:t>Дейност по Закона за концесиите</w:t>
      </w:r>
    </w:p>
    <w:p w:rsidR="00E1324C" w:rsidRPr="00E1324C" w:rsidRDefault="00E1324C" w:rsidP="00E1324C">
      <w:pPr>
        <w:spacing w:after="0" w:line="240" w:lineRule="auto"/>
        <w:ind w:firstLine="708"/>
        <w:jc w:val="both"/>
        <w:rPr>
          <w:rFonts w:ascii="Times New Roman" w:eastAsia="Times New Roman" w:hAnsi="Times New Roman" w:cs="Times New Roman"/>
          <w:sz w:val="23"/>
          <w:szCs w:val="23"/>
          <w:lang w:eastAsia="bg-BG"/>
        </w:rPr>
      </w:pPr>
      <w:r w:rsidRPr="00E1324C">
        <w:rPr>
          <w:rFonts w:ascii="Times New Roman" w:eastAsia="Times New Roman" w:hAnsi="Times New Roman" w:cs="Times New Roman"/>
          <w:sz w:val="23"/>
          <w:szCs w:val="23"/>
          <w:lang w:eastAsia="bg-BG"/>
        </w:rPr>
        <w:t xml:space="preserve">За периода от 01.01.2021 г. до 30.06.2021 г., в КЗК са депозирани 10 жалби по ЗК. За посочения период няма издадени разпореждания на председателя на КЗК, за отказ от образуване на производство. За същия период са образувани 10 преписки от които 6 жалби срещу решение за </w:t>
      </w:r>
      <w:r w:rsidRPr="00E1324C">
        <w:rPr>
          <w:rFonts w:ascii="Times New Roman" w:eastAsia="Times New Roman" w:hAnsi="Times New Roman" w:cs="Times New Roman"/>
          <w:sz w:val="23"/>
          <w:szCs w:val="23"/>
          <w:lang w:eastAsia="bg-BG"/>
        </w:rPr>
        <w:lastRenderedPageBreak/>
        <w:t>откриване на процедура за възлагане на концесия, 2 жалби срещу решение за определяне на концесионер и 2 жалби срещу решение за прекратяване на процедура за възлагане на концесия.</w:t>
      </w:r>
    </w:p>
    <w:p w:rsidR="00E1324C" w:rsidRDefault="00E1324C" w:rsidP="00E1324C">
      <w:pPr>
        <w:spacing w:after="0" w:line="240" w:lineRule="auto"/>
        <w:ind w:firstLine="708"/>
        <w:jc w:val="both"/>
        <w:rPr>
          <w:rFonts w:ascii="Times New Roman" w:eastAsia="Times New Roman" w:hAnsi="Times New Roman" w:cs="Times New Roman"/>
          <w:sz w:val="23"/>
          <w:szCs w:val="23"/>
          <w:lang w:eastAsia="bg-BG"/>
        </w:rPr>
      </w:pPr>
      <w:r w:rsidRPr="00E1324C">
        <w:rPr>
          <w:rFonts w:ascii="Times New Roman" w:eastAsia="Times New Roman" w:hAnsi="Times New Roman" w:cs="Times New Roman"/>
          <w:sz w:val="23"/>
          <w:szCs w:val="23"/>
          <w:lang w:eastAsia="bg-BG"/>
        </w:rPr>
        <w:t xml:space="preserve">КЗК е постановила общо 13 акта: 7 решения и 6 определения. В 7 -те решения, издадени за периода, КЗК е оставила подадените жалби без уважение. </w:t>
      </w:r>
    </w:p>
    <w:p w:rsidR="006B0C63" w:rsidRPr="00977077" w:rsidRDefault="00E30400" w:rsidP="00E1324C">
      <w:pPr>
        <w:spacing w:after="0" w:line="240" w:lineRule="auto"/>
        <w:ind w:firstLine="708"/>
        <w:jc w:val="both"/>
        <w:rPr>
          <w:rFonts w:ascii="Times New Roman" w:hAnsi="Times New Roman" w:cs="Times New Roman"/>
          <w:sz w:val="23"/>
          <w:szCs w:val="23"/>
        </w:rPr>
      </w:pPr>
      <w:r w:rsidRPr="0012275E">
        <w:rPr>
          <w:rFonts w:ascii="Times New Roman" w:hAnsi="Times New Roman" w:cs="Times New Roman"/>
          <w:b/>
          <w:i/>
          <w:sz w:val="23"/>
          <w:szCs w:val="23"/>
        </w:rPr>
        <w:t>Бюджетната п</w:t>
      </w:r>
      <w:r w:rsidR="003800D2">
        <w:rPr>
          <w:rFonts w:ascii="Times New Roman" w:hAnsi="Times New Roman" w:cs="Times New Roman"/>
          <w:b/>
          <w:i/>
          <w:sz w:val="23"/>
          <w:szCs w:val="23"/>
        </w:rPr>
        <w:t>рограма</w:t>
      </w:r>
      <w:r w:rsidR="004635A4" w:rsidRPr="0012275E">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12275E">
        <w:rPr>
          <w:rFonts w:ascii="Times New Roman" w:hAnsi="Times New Roman" w:cs="Times New Roman"/>
          <w:sz w:val="23"/>
          <w:szCs w:val="23"/>
        </w:rPr>
        <w:t>тойности по тях не е приложимо.</w:t>
      </w:r>
      <w:r w:rsidR="00A37AE7" w:rsidRPr="0012275E">
        <w:rPr>
          <w:rFonts w:ascii="Times New Roman" w:eastAsia="Times New Roman" w:hAnsi="Times New Roman" w:cs="Times New Roman"/>
          <w:b/>
          <w:i/>
          <w:sz w:val="23"/>
          <w:szCs w:val="23"/>
          <w:lang w:eastAsia="bg-BG"/>
        </w:rPr>
        <w:t xml:space="preserve"> </w:t>
      </w:r>
    </w:p>
    <w:p w:rsidR="007879EC" w:rsidRPr="0012275E" w:rsidRDefault="007879EC" w:rsidP="00205668">
      <w:pPr>
        <w:spacing w:after="0" w:line="240" w:lineRule="auto"/>
        <w:ind w:firstLine="709"/>
        <w:jc w:val="both"/>
        <w:rPr>
          <w:rFonts w:ascii="Times New Roman" w:hAnsi="Times New Roman" w:cs="Times New Roman"/>
          <w:sz w:val="23"/>
          <w:szCs w:val="23"/>
        </w:rPr>
      </w:pPr>
      <w:r w:rsidRPr="0012275E">
        <w:rPr>
          <w:rFonts w:ascii="Times New Roman" w:eastAsia="Times New Roman" w:hAnsi="Times New Roman" w:cs="Times New Roman"/>
          <w:b/>
          <w:i/>
          <w:sz w:val="23"/>
          <w:szCs w:val="23"/>
          <w:lang w:eastAsia="bg-BG"/>
        </w:rPr>
        <w:t>Отчет</w:t>
      </w:r>
      <w:r w:rsidR="00897EF1">
        <w:rPr>
          <w:rFonts w:ascii="Times New Roman" w:eastAsia="Times New Roman" w:hAnsi="Times New Roman" w:cs="Times New Roman"/>
          <w:b/>
          <w:i/>
          <w:sz w:val="23"/>
          <w:szCs w:val="23"/>
          <w:lang w:eastAsia="bg-BG"/>
        </w:rPr>
        <w:t>ът</w:t>
      </w:r>
      <w:r w:rsidR="00BF71B1" w:rsidRPr="0012275E">
        <w:rPr>
          <w:rFonts w:ascii="Times New Roman" w:eastAsia="Times New Roman" w:hAnsi="Times New Roman" w:cs="Times New Roman"/>
          <w:b/>
          <w:i/>
          <w:sz w:val="23"/>
          <w:szCs w:val="23"/>
          <w:lang w:eastAsia="bg-BG"/>
        </w:rPr>
        <w:t xml:space="preserve"> на разходите по бюджетна</w:t>
      </w:r>
      <w:r w:rsidR="006B0C63">
        <w:rPr>
          <w:rFonts w:ascii="Times New Roman" w:eastAsia="Times New Roman" w:hAnsi="Times New Roman" w:cs="Times New Roman"/>
          <w:b/>
          <w:i/>
          <w:sz w:val="23"/>
          <w:szCs w:val="23"/>
          <w:lang w:eastAsia="bg-BG"/>
        </w:rPr>
        <w:t>та</w:t>
      </w:r>
      <w:r w:rsidR="00BF71B1" w:rsidRPr="0012275E">
        <w:rPr>
          <w:rFonts w:ascii="Times New Roman" w:eastAsia="Times New Roman" w:hAnsi="Times New Roman" w:cs="Times New Roman"/>
          <w:b/>
          <w:i/>
          <w:sz w:val="23"/>
          <w:szCs w:val="23"/>
          <w:lang w:eastAsia="bg-BG"/>
        </w:rPr>
        <w:t xml:space="preserve"> програма </w:t>
      </w:r>
      <w:r w:rsidR="00BF71B1" w:rsidRPr="0012275E">
        <w:rPr>
          <w:rFonts w:ascii="Times New Roman" w:eastAsia="Times New Roman" w:hAnsi="Times New Roman" w:cs="Times New Roman"/>
          <w:bCs/>
          <w:sz w:val="23"/>
          <w:szCs w:val="23"/>
          <w:lang w:eastAsia="bg-BG"/>
        </w:rPr>
        <w:t>4200.01.01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p>
    <w:p w:rsidR="007879EC" w:rsidRDefault="0032359A" w:rsidP="00246756">
      <w:pPr>
        <w:pStyle w:val="BodyText"/>
        <w:widowControl w:val="0"/>
        <w:spacing w:line="276" w:lineRule="auto"/>
        <w:rPr>
          <w:szCs w:val="22"/>
          <w:lang w:val="bg-BG"/>
        </w:rPr>
      </w:pPr>
      <w:r>
        <w:rPr>
          <w:szCs w:val="22"/>
          <w:lang w:val="bg-BG"/>
        </w:rPr>
        <w:t xml:space="preserve">                                                                                                                                                            /</w:t>
      </w:r>
      <w:r w:rsidR="003800D2">
        <w:rPr>
          <w:szCs w:val="22"/>
          <w:lang w:val="bg-BG"/>
        </w:rPr>
        <w:t>в</w:t>
      </w:r>
      <w:r w:rsidR="003800D2" w:rsidRPr="003800D2">
        <w:rPr>
          <w:szCs w:val="22"/>
          <w:lang w:val="bg-BG"/>
        </w:rPr>
        <w:t xml:space="preserve"> лева</w:t>
      </w:r>
      <w:r>
        <w:rPr>
          <w:szCs w:val="22"/>
          <w:lang w:val="bg-BG"/>
        </w:rPr>
        <w:t>/</w:t>
      </w:r>
    </w:p>
    <w:tbl>
      <w:tblPr>
        <w:tblW w:w="9781" w:type="dxa"/>
        <w:tblInd w:w="-10" w:type="dxa"/>
        <w:tblCellMar>
          <w:left w:w="70" w:type="dxa"/>
          <w:right w:w="70" w:type="dxa"/>
        </w:tblCellMar>
        <w:tblLook w:val="04A0" w:firstRow="1" w:lastRow="0" w:firstColumn="1" w:lastColumn="0" w:noHBand="0" w:noVBand="1"/>
      </w:tblPr>
      <w:tblGrid>
        <w:gridCol w:w="960"/>
        <w:gridCol w:w="5480"/>
        <w:gridCol w:w="960"/>
        <w:gridCol w:w="1247"/>
        <w:gridCol w:w="1134"/>
      </w:tblGrid>
      <w:tr w:rsidR="00E1324C" w:rsidRPr="00E1324C" w:rsidTr="00E1324C">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E1324C" w:rsidRPr="00E1324C" w:rsidRDefault="00E1324C" w:rsidP="00E1324C">
            <w:pPr>
              <w:spacing w:after="0" w:line="240" w:lineRule="auto"/>
              <w:jc w:val="center"/>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E1324C" w:rsidRPr="00E1324C" w:rsidRDefault="00E1324C" w:rsidP="00E1324C">
            <w:pPr>
              <w:spacing w:after="0" w:line="240" w:lineRule="auto"/>
              <w:jc w:val="center"/>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Закон</w:t>
            </w:r>
          </w:p>
        </w:tc>
        <w:tc>
          <w:tcPr>
            <w:tcW w:w="1247"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E1324C" w:rsidRPr="00E1324C" w:rsidRDefault="00E1324C" w:rsidP="00E1324C">
            <w:pPr>
              <w:spacing w:after="0" w:line="240" w:lineRule="auto"/>
              <w:jc w:val="center"/>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Уточнен план</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E1324C" w:rsidRPr="00E1324C" w:rsidRDefault="00E1324C" w:rsidP="00E1324C">
            <w:pPr>
              <w:spacing w:after="0" w:line="240" w:lineRule="auto"/>
              <w:jc w:val="center"/>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Отчет</w:t>
            </w:r>
          </w:p>
        </w:tc>
      </w:tr>
      <w:tr w:rsidR="00E1324C" w:rsidRPr="00E1324C" w:rsidTr="00E1324C">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center"/>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p>
        </w:tc>
        <w:tc>
          <w:tcPr>
            <w:tcW w:w="1247" w:type="dxa"/>
            <w:vMerge/>
            <w:tcBorders>
              <w:top w:val="single" w:sz="8" w:space="0" w:color="auto"/>
              <w:left w:val="single" w:sz="8" w:space="0" w:color="auto"/>
              <w:bottom w:val="single" w:sz="8" w:space="0" w:color="000000"/>
              <w:right w:val="single" w:sz="8" w:space="0" w:color="auto"/>
            </w:tcBorders>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5 835 400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5 745 000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2 393 744</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4 886 900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4 886 900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2 162 766</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748 500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748 500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206 322</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200 000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109 600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24 656</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5 835 400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5 745 000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2 378 864</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4 886 900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4 886 900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2 162 766</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748 500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748 500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191 442</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200 000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109 600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24 656</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14 880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14 880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r>
      <w:tr w:rsidR="00E1324C" w:rsidRPr="00E1324C" w:rsidTr="00E1324C">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14 880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0</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5 835 400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5 745 000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2 378 864</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both"/>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5 835 400</w:t>
            </w:r>
          </w:p>
        </w:tc>
        <w:tc>
          <w:tcPr>
            <w:tcW w:w="1247"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5 745 000</w:t>
            </w:r>
          </w:p>
        </w:tc>
        <w:tc>
          <w:tcPr>
            <w:tcW w:w="1134" w:type="dxa"/>
            <w:tcBorders>
              <w:top w:val="nil"/>
              <w:left w:val="nil"/>
              <w:bottom w:val="single" w:sz="8" w:space="0" w:color="auto"/>
              <w:right w:val="single" w:sz="8" w:space="0" w:color="auto"/>
            </w:tcBorders>
            <w:shd w:val="clear" w:color="000000" w:fill="E6E6E6"/>
            <w:noWrap/>
            <w:vAlign w:val="center"/>
            <w:hideMark/>
          </w:tcPr>
          <w:p w:rsidR="00E1324C" w:rsidRPr="00E1324C" w:rsidRDefault="00E1324C" w:rsidP="00E1324C">
            <w:pPr>
              <w:spacing w:after="0" w:line="240" w:lineRule="auto"/>
              <w:jc w:val="right"/>
              <w:rPr>
                <w:rFonts w:ascii="Times New Roman" w:eastAsia="Times New Roman" w:hAnsi="Times New Roman" w:cs="Times New Roman"/>
                <w:b/>
                <w:bCs/>
                <w:color w:val="000000" w:themeColor="text1"/>
                <w:sz w:val="18"/>
                <w:szCs w:val="18"/>
                <w:lang w:eastAsia="bg-BG"/>
              </w:rPr>
            </w:pPr>
            <w:r w:rsidRPr="00E1324C">
              <w:rPr>
                <w:rFonts w:ascii="Times New Roman" w:eastAsia="Times New Roman" w:hAnsi="Times New Roman" w:cs="Times New Roman"/>
                <w:b/>
                <w:bCs/>
                <w:color w:val="000000" w:themeColor="text1"/>
                <w:sz w:val="18"/>
                <w:szCs w:val="18"/>
                <w:lang w:eastAsia="bg-BG"/>
              </w:rPr>
              <w:t>2 393 744</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117</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117</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101</w:t>
            </w:r>
          </w:p>
        </w:tc>
      </w:tr>
      <w:tr w:rsidR="00E1324C" w:rsidRPr="00E1324C" w:rsidTr="00E1324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both"/>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7</w:t>
            </w:r>
          </w:p>
        </w:tc>
        <w:tc>
          <w:tcPr>
            <w:tcW w:w="1247"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7</w:t>
            </w:r>
          </w:p>
        </w:tc>
        <w:tc>
          <w:tcPr>
            <w:tcW w:w="1134" w:type="dxa"/>
            <w:tcBorders>
              <w:top w:val="nil"/>
              <w:left w:val="nil"/>
              <w:bottom w:val="single" w:sz="8" w:space="0" w:color="auto"/>
              <w:right w:val="single" w:sz="8" w:space="0" w:color="auto"/>
            </w:tcBorders>
            <w:shd w:val="clear" w:color="auto" w:fill="auto"/>
            <w:noWrap/>
            <w:vAlign w:val="center"/>
            <w:hideMark/>
          </w:tcPr>
          <w:p w:rsidR="00E1324C" w:rsidRPr="00E1324C" w:rsidRDefault="00E1324C" w:rsidP="00E1324C">
            <w:pPr>
              <w:spacing w:after="0" w:line="240" w:lineRule="auto"/>
              <w:jc w:val="right"/>
              <w:rPr>
                <w:rFonts w:ascii="Times New Roman" w:eastAsia="Times New Roman" w:hAnsi="Times New Roman" w:cs="Times New Roman"/>
                <w:color w:val="000000" w:themeColor="text1"/>
                <w:sz w:val="18"/>
                <w:szCs w:val="18"/>
                <w:lang w:eastAsia="bg-BG"/>
              </w:rPr>
            </w:pPr>
            <w:r w:rsidRPr="00E1324C">
              <w:rPr>
                <w:rFonts w:ascii="Times New Roman" w:eastAsia="Times New Roman" w:hAnsi="Times New Roman" w:cs="Times New Roman"/>
                <w:color w:val="000000" w:themeColor="text1"/>
                <w:sz w:val="18"/>
                <w:szCs w:val="18"/>
                <w:lang w:eastAsia="bg-BG"/>
              </w:rPr>
              <w:t>5</w:t>
            </w:r>
          </w:p>
        </w:tc>
      </w:tr>
    </w:tbl>
    <w:p w:rsidR="0027135C" w:rsidRDefault="0027135C" w:rsidP="00246756">
      <w:pPr>
        <w:pStyle w:val="BodyText"/>
        <w:widowControl w:val="0"/>
        <w:spacing w:line="276" w:lineRule="auto"/>
        <w:rPr>
          <w:szCs w:val="22"/>
          <w:lang w:val="bg-BG"/>
        </w:rPr>
      </w:pPr>
    </w:p>
    <w:sectPr w:rsidR="0027135C" w:rsidSect="00977077">
      <w:footerReference w:type="default" r:id="rId8"/>
      <w:pgSz w:w="11906" w:h="16838"/>
      <w:pgMar w:top="567"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DD3" w:rsidRDefault="00484DD3" w:rsidP="00474957">
      <w:pPr>
        <w:spacing w:after="0" w:line="240" w:lineRule="auto"/>
      </w:pPr>
      <w:r>
        <w:separator/>
      </w:r>
    </w:p>
  </w:endnote>
  <w:endnote w:type="continuationSeparator" w:id="0">
    <w:p w:rsidR="00484DD3" w:rsidRDefault="00484DD3"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400A95">
          <w:rPr>
            <w:noProof/>
          </w:rPr>
          <w:t>5</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DD3" w:rsidRDefault="00484DD3" w:rsidP="00474957">
      <w:pPr>
        <w:spacing w:after="0" w:line="240" w:lineRule="auto"/>
      </w:pPr>
      <w:r>
        <w:separator/>
      </w:r>
    </w:p>
  </w:footnote>
  <w:footnote w:type="continuationSeparator" w:id="0">
    <w:p w:rsidR="00484DD3" w:rsidRDefault="00484DD3" w:rsidP="00474957">
      <w:pPr>
        <w:spacing w:after="0" w:line="240" w:lineRule="auto"/>
      </w:pPr>
      <w:r>
        <w:continuationSeparator/>
      </w:r>
    </w:p>
  </w:footnote>
  <w:footnote w:id="1">
    <w:p w:rsidR="00464A6C" w:rsidRPr="008C66EE" w:rsidRDefault="00464A6C" w:rsidP="00464A6C">
      <w:pPr>
        <w:pStyle w:val="FootnoteText"/>
        <w:jc w:val="both"/>
      </w:pPr>
      <w:r w:rsidRPr="008C66EE">
        <w:rPr>
          <w:rStyle w:val="FootnoteReference"/>
        </w:rPr>
        <w:footnoteRef/>
      </w:r>
      <w:r w:rsidRPr="008C66EE">
        <w:t xml:space="preserve"> </w:t>
      </w:r>
      <w:r>
        <w:t>Производството</w:t>
      </w:r>
      <w:r w:rsidRPr="008C66EE">
        <w:t xml:space="preserve"> е образувано и по чл. 21 от ЗЗК и/или чл. 102 от ДФЕС, поради което в настоящия отчет същото е включено и в общия брой </w:t>
      </w:r>
      <w:r>
        <w:t xml:space="preserve">производства </w:t>
      </w:r>
      <w:r w:rsidRPr="008C66EE">
        <w:t>по чл. 21 от ЗЗК.</w:t>
      </w:r>
    </w:p>
  </w:footnote>
  <w:footnote w:id="2">
    <w:p w:rsidR="00464A6C" w:rsidRDefault="00464A6C" w:rsidP="00464A6C">
      <w:pPr>
        <w:pStyle w:val="FootnoteText"/>
        <w:jc w:val="both"/>
      </w:pPr>
      <w:r>
        <w:rPr>
          <w:rStyle w:val="FootnoteReference"/>
        </w:rPr>
        <w:footnoteRef/>
      </w:r>
      <w:r>
        <w:t xml:space="preserve"> </w:t>
      </w:r>
      <w:r>
        <w:t>Производството</w:t>
      </w:r>
      <w:r w:rsidRPr="008C66EE">
        <w:t xml:space="preserve"> е образувано </w:t>
      </w:r>
      <w:r>
        <w:t>и по чл. 15</w:t>
      </w:r>
      <w:r w:rsidRPr="008C66EE">
        <w:t xml:space="preserve"> от ЗЗК и/или </w:t>
      </w:r>
      <w:r>
        <w:t xml:space="preserve">101 и </w:t>
      </w:r>
      <w:r w:rsidRPr="008C66EE">
        <w:t xml:space="preserve">чл. 102 от ДФЕС, поради което в настоящия отчет същото е включено и в общия брой </w:t>
      </w:r>
      <w:r>
        <w:t>производства</w:t>
      </w:r>
      <w:r w:rsidRPr="008C66EE">
        <w:t xml:space="preserve"> по чл. 15 от ЗЗК.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5pt;height:11.5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0E6A4A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1"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28"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2"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4"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5"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38"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39"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0"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39"/>
  </w:num>
  <w:num w:numId="3">
    <w:abstractNumId w:val="10"/>
  </w:num>
  <w:num w:numId="4">
    <w:abstractNumId w:val="6"/>
  </w:num>
  <w:num w:numId="5">
    <w:abstractNumId w:val="23"/>
  </w:num>
  <w:num w:numId="6">
    <w:abstractNumId w:val="37"/>
  </w:num>
  <w:num w:numId="7">
    <w:abstractNumId w:val="27"/>
  </w:num>
  <w:num w:numId="8">
    <w:abstractNumId w:val="38"/>
  </w:num>
  <w:num w:numId="9">
    <w:abstractNumId w:val="20"/>
  </w:num>
  <w:num w:numId="10">
    <w:abstractNumId w:val="3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1"/>
  </w:num>
  <w:num w:numId="17">
    <w:abstractNumId w:val="33"/>
  </w:num>
  <w:num w:numId="18">
    <w:abstractNumId w:val="4"/>
  </w:num>
  <w:num w:numId="19">
    <w:abstractNumId w:val="10"/>
  </w:num>
  <w:num w:numId="20">
    <w:abstractNumId w:val="5"/>
  </w:num>
  <w:num w:numId="21">
    <w:abstractNumId w:val="8"/>
  </w:num>
  <w:num w:numId="22">
    <w:abstractNumId w:val="40"/>
  </w:num>
  <w:num w:numId="23">
    <w:abstractNumId w:val="22"/>
  </w:num>
  <w:num w:numId="24">
    <w:abstractNumId w:val="21"/>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5"/>
  </w:num>
  <w:num w:numId="32">
    <w:abstractNumId w:val="26"/>
  </w:num>
  <w:num w:numId="33">
    <w:abstractNumId w:val="29"/>
  </w:num>
  <w:num w:numId="34">
    <w:abstractNumId w:val="32"/>
  </w:num>
  <w:num w:numId="35">
    <w:abstractNumId w:val="36"/>
  </w:num>
  <w:num w:numId="36">
    <w:abstractNumId w:val="7"/>
  </w:num>
  <w:num w:numId="37">
    <w:abstractNumId w:val="12"/>
  </w:num>
  <w:num w:numId="38">
    <w:abstractNumId w:val="19"/>
  </w:num>
  <w:num w:numId="39">
    <w:abstractNumId w:val="2"/>
  </w:num>
  <w:num w:numId="40">
    <w:abstractNumId w:val="9"/>
  </w:num>
  <w:num w:numId="41">
    <w:abstractNumId w:val="1"/>
  </w:num>
  <w:num w:numId="42">
    <w:abstractNumId w:val="41"/>
  </w:num>
  <w:num w:numId="43">
    <w:abstractNumId w:val="30"/>
  </w:num>
  <w:num w:numId="44">
    <w:abstractNumId w:val="24"/>
  </w:num>
  <w:num w:numId="45">
    <w:abstractNumId w:val="28"/>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30F08"/>
    <w:rsid w:val="00044621"/>
    <w:rsid w:val="0005793B"/>
    <w:rsid w:val="00091A7B"/>
    <w:rsid w:val="000937F7"/>
    <w:rsid w:val="000A5F03"/>
    <w:rsid w:val="000B2527"/>
    <w:rsid w:val="000B43CE"/>
    <w:rsid w:val="000C4DF1"/>
    <w:rsid w:val="000D7676"/>
    <w:rsid w:val="00111723"/>
    <w:rsid w:val="0011480D"/>
    <w:rsid w:val="0012275E"/>
    <w:rsid w:val="00122AD4"/>
    <w:rsid w:val="001257B1"/>
    <w:rsid w:val="00132E43"/>
    <w:rsid w:val="0015019F"/>
    <w:rsid w:val="00150B69"/>
    <w:rsid w:val="00152716"/>
    <w:rsid w:val="00154020"/>
    <w:rsid w:val="00177A51"/>
    <w:rsid w:val="001B71D9"/>
    <w:rsid w:val="001C0DB2"/>
    <w:rsid w:val="001D7F08"/>
    <w:rsid w:val="002018D7"/>
    <w:rsid w:val="002036C0"/>
    <w:rsid w:val="00205668"/>
    <w:rsid w:val="00206403"/>
    <w:rsid w:val="00221432"/>
    <w:rsid w:val="002438EB"/>
    <w:rsid w:val="00246756"/>
    <w:rsid w:val="00251CD2"/>
    <w:rsid w:val="00266C28"/>
    <w:rsid w:val="0027135C"/>
    <w:rsid w:val="00274201"/>
    <w:rsid w:val="00281B05"/>
    <w:rsid w:val="002838B1"/>
    <w:rsid w:val="0028573B"/>
    <w:rsid w:val="00285BB6"/>
    <w:rsid w:val="00297BBB"/>
    <w:rsid w:val="002A7A8A"/>
    <w:rsid w:val="002D6B8A"/>
    <w:rsid w:val="00304597"/>
    <w:rsid w:val="00312B62"/>
    <w:rsid w:val="0032359A"/>
    <w:rsid w:val="003369A2"/>
    <w:rsid w:val="003800D2"/>
    <w:rsid w:val="00393703"/>
    <w:rsid w:val="003A5204"/>
    <w:rsid w:val="003A6556"/>
    <w:rsid w:val="003A75CA"/>
    <w:rsid w:val="003B381F"/>
    <w:rsid w:val="003B6917"/>
    <w:rsid w:val="003C5C40"/>
    <w:rsid w:val="003C6FC1"/>
    <w:rsid w:val="003D3355"/>
    <w:rsid w:val="003D58EC"/>
    <w:rsid w:val="003D7443"/>
    <w:rsid w:val="00400197"/>
    <w:rsid w:val="00400A95"/>
    <w:rsid w:val="00406D5A"/>
    <w:rsid w:val="00423A1B"/>
    <w:rsid w:val="00437BE2"/>
    <w:rsid w:val="0044285B"/>
    <w:rsid w:val="0044293A"/>
    <w:rsid w:val="00447705"/>
    <w:rsid w:val="00453212"/>
    <w:rsid w:val="004635A4"/>
    <w:rsid w:val="00464A6C"/>
    <w:rsid w:val="0047110E"/>
    <w:rsid w:val="00473541"/>
    <w:rsid w:val="00474957"/>
    <w:rsid w:val="0048005A"/>
    <w:rsid w:val="0048344A"/>
    <w:rsid w:val="00484DD3"/>
    <w:rsid w:val="00487CCA"/>
    <w:rsid w:val="00496987"/>
    <w:rsid w:val="004A01D8"/>
    <w:rsid w:val="004C5284"/>
    <w:rsid w:val="004D7985"/>
    <w:rsid w:val="004D7D09"/>
    <w:rsid w:val="004E1491"/>
    <w:rsid w:val="004E1501"/>
    <w:rsid w:val="004F34C7"/>
    <w:rsid w:val="00500DD6"/>
    <w:rsid w:val="00503A65"/>
    <w:rsid w:val="0051334B"/>
    <w:rsid w:val="00515959"/>
    <w:rsid w:val="00523F66"/>
    <w:rsid w:val="00543821"/>
    <w:rsid w:val="00545C88"/>
    <w:rsid w:val="00557657"/>
    <w:rsid w:val="00570909"/>
    <w:rsid w:val="0057607B"/>
    <w:rsid w:val="00576E21"/>
    <w:rsid w:val="005800E3"/>
    <w:rsid w:val="00597D82"/>
    <w:rsid w:val="005A4130"/>
    <w:rsid w:val="005A4247"/>
    <w:rsid w:val="005D65D2"/>
    <w:rsid w:val="005E5060"/>
    <w:rsid w:val="005F1C91"/>
    <w:rsid w:val="00607174"/>
    <w:rsid w:val="006166FD"/>
    <w:rsid w:val="00620E3E"/>
    <w:rsid w:val="006341C7"/>
    <w:rsid w:val="00634994"/>
    <w:rsid w:val="00645346"/>
    <w:rsid w:val="00651101"/>
    <w:rsid w:val="0065742D"/>
    <w:rsid w:val="006646D4"/>
    <w:rsid w:val="00673F00"/>
    <w:rsid w:val="00685C99"/>
    <w:rsid w:val="006A1470"/>
    <w:rsid w:val="006B0C63"/>
    <w:rsid w:val="006B2D3F"/>
    <w:rsid w:val="006C295F"/>
    <w:rsid w:val="006C3C8B"/>
    <w:rsid w:val="006E04DC"/>
    <w:rsid w:val="006E1FF8"/>
    <w:rsid w:val="00704AE0"/>
    <w:rsid w:val="00730362"/>
    <w:rsid w:val="00754B8D"/>
    <w:rsid w:val="00761364"/>
    <w:rsid w:val="007879EC"/>
    <w:rsid w:val="007B05F6"/>
    <w:rsid w:val="007B28D8"/>
    <w:rsid w:val="007C3B70"/>
    <w:rsid w:val="007D0489"/>
    <w:rsid w:val="00804449"/>
    <w:rsid w:val="0081046E"/>
    <w:rsid w:val="00815092"/>
    <w:rsid w:val="008167D8"/>
    <w:rsid w:val="0083707B"/>
    <w:rsid w:val="0085582F"/>
    <w:rsid w:val="008702F8"/>
    <w:rsid w:val="00870A92"/>
    <w:rsid w:val="00877D72"/>
    <w:rsid w:val="00891043"/>
    <w:rsid w:val="00895A6A"/>
    <w:rsid w:val="00897EF1"/>
    <w:rsid w:val="008A2061"/>
    <w:rsid w:val="008A5A19"/>
    <w:rsid w:val="008B1053"/>
    <w:rsid w:val="008B651E"/>
    <w:rsid w:val="008C4AD2"/>
    <w:rsid w:val="008D7DFB"/>
    <w:rsid w:val="008F03E4"/>
    <w:rsid w:val="009026DD"/>
    <w:rsid w:val="00932BDC"/>
    <w:rsid w:val="009448F9"/>
    <w:rsid w:val="00974377"/>
    <w:rsid w:val="00977077"/>
    <w:rsid w:val="009A6C7C"/>
    <w:rsid w:val="009B1E3C"/>
    <w:rsid w:val="009B3A69"/>
    <w:rsid w:val="009B7F2C"/>
    <w:rsid w:val="009C5608"/>
    <w:rsid w:val="009C76CA"/>
    <w:rsid w:val="009D2DEC"/>
    <w:rsid w:val="009F2628"/>
    <w:rsid w:val="00A04A04"/>
    <w:rsid w:val="00A117B7"/>
    <w:rsid w:val="00A14BE7"/>
    <w:rsid w:val="00A1627A"/>
    <w:rsid w:val="00A37AE7"/>
    <w:rsid w:val="00A41E63"/>
    <w:rsid w:val="00A6713C"/>
    <w:rsid w:val="00AA2D69"/>
    <w:rsid w:val="00AA617E"/>
    <w:rsid w:val="00AB3CB6"/>
    <w:rsid w:val="00AD20FF"/>
    <w:rsid w:val="00AE6EA9"/>
    <w:rsid w:val="00B20862"/>
    <w:rsid w:val="00B2129D"/>
    <w:rsid w:val="00B21303"/>
    <w:rsid w:val="00B21CAC"/>
    <w:rsid w:val="00B274EC"/>
    <w:rsid w:val="00B45479"/>
    <w:rsid w:val="00B46623"/>
    <w:rsid w:val="00B53F4F"/>
    <w:rsid w:val="00B83171"/>
    <w:rsid w:val="00B84BB7"/>
    <w:rsid w:val="00B86954"/>
    <w:rsid w:val="00B9344B"/>
    <w:rsid w:val="00B9578A"/>
    <w:rsid w:val="00BC0999"/>
    <w:rsid w:val="00BC1016"/>
    <w:rsid w:val="00BC3069"/>
    <w:rsid w:val="00BD0A26"/>
    <w:rsid w:val="00BE561E"/>
    <w:rsid w:val="00BF71B1"/>
    <w:rsid w:val="00C03988"/>
    <w:rsid w:val="00C03D97"/>
    <w:rsid w:val="00C233D6"/>
    <w:rsid w:val="00C3792F"/>
    <w:rsid w:val="00C4741B"/>
    <w:rsid w:val="00C5243F"/>
    <w:rsid w:val="00C6222F"/>
    <w:rsid w:val="00C64F77"/>
    <w:rsid w:val="00C74CEE"/>
    <w:rsid w:val="00C802CE"/>
    <w:rsid w:val="00C92E97"/>
    <w:rsid w:val="00CC4C66"/>
    <w:rsid w:val="00CD14C6"/>
    <w:rsid w:val="00CD50F7"/>
    <w:rsid w:val="00D01D82"/>
    <w:rsid w:val="00D021A9"/>
    <w:rsid w:val="00D10FF9"/>
    <w:rsid w:val="00D12D18"/>
    <w:rsid w:val="00DB258D"/>
    <w:rsid w:val="00DB269E"/>
    <w:rsid w:val="00DC1B19"/>
    <w:rsid w:val="00DC4888"/>
    <w:rsid w:val="00DD47D3"/>
    <w:rsid w:val="00DD5B36"/>
    <w:rsid w:val="00DF03A6"/>
    <w:rsid w:val="00E04F8E"/>
    <w:rsid w:val="00E11F76"/>
    <w:rsid w:val="00E1324C"/>
    <w:rsid w:val="00E30400"/>
    <w:rsid w:val="00E3619F"/>
    <w:rsid w:val="00E706D4"/>
    <w:rsid w:val="00E76FDB"/>
    <w:rsid w:val="00EB7239"/>
    <w:rsid w:val="00EC4FBD"/>
    <w:rsid w:val="00ED4E17"/>
    <w:rsid w:val="00ED64C0"/>
    <w:rsid w:val="00ED6A08"/>
    <w:rsid w:val="00F3548F"/>
    <w:rsid w:val="00F435F5"/>
    <w:rsid w:val="00F45006"/>
    <w:rsid w:val="00F645AD"/>
    <w:rsid w:val="00F706BC"/>
    <w:rsid w:val="00F963F0"/>
    <w:rsid w:val="00FB19EB"/>
    <w:rsid w:val="00FB45DC"/>
    <w:rsid w:val="00FB7842"/>
    <w:rsid w:val="00FC7FB7"/>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6A10D"/>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1300</TotalTime>
  <Pages>1</Pages>
  <Words>2901</Words>
  <Characters>16538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Станчева</dc:creator>
  <cp:keywords/>
  <dc:description/>
  <cp:lastModifiedBy>Кристина Петрова</cp:lastModifiedBy>
  <cp:revision>144</cp:revision>
  <cp:lastPrinted>2021-08-11T08:52:00Z</cp:lastPrinted>
  <dcterms:created xsi:type="dcterms:W3CDTF">2020-08-12T07:27:00Z</dcterms:created>
  <dcterms:modified xsi:type="dcterms:W3CDTF">2021-08-11T08:54:00Z</dcterms:modified>
</cp:coreProperties>
</file>